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A8B" w:rsidRDefault="00E4142D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HRVATSKE AGENCIJE ZA OSIGURANJE DEPOZITA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CD0A8B" w:rsidRDefault="00E4142D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Hrvatska agencija za osiguranje depozita (dalje: Agencija) je specijalizirana, financijska, neprofitna organizacija (institucija) čije su osnovne djelatnosti: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 xml:space="preserve">-         Upravljanje sustavom i fondom osiguranja depozita  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Upravljanje sanacijskim f</w:t>
      </w:r>
      <w:r>
        <w:rPr>
          <w:rFonts w:ascii="Calibri" w:hAnsi="Calibri" w:cs="Calibri"/>
        </w:rPr>
        <w:t>ondom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Sudjelovanje u postupcima prisilne likvidacije banaka.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U sklopu izvršenja svojih osnovnih djelatnosti Agencija od kreditnih institucija koje posluju u Republici Hrvatskoj, prikuplja premije osiguranja depozita i sanacijske doprinose, a koje</w:t>
      </w:r>
      <w:r>
        <w:rPr>
          <w:rFonts w:ascii="Calibri" w:hAnsi="Calibri" w:cs="Calibri"/>
        </w:rPr>
        <w:t xml:space="preserve"> čine imovinu fondova i to Fonda za Osiguranje Depozita i Sanacijskog Fonda. Sredstva Fonda osiguranja depozita drže se na posebnom računu kod Hrvatske narodne banke i iz istih se financiraju navedene osnovne djelatnosti Agencije. Fond osiguranja depozita </w:t>
      </w:r>
      <w:r>
        <w:rPr>
          <w:rFonts w:ascii="Calibri" w:hAnsi="Calibri" w:cs="Calibri"/>
        </w:rPr>
        <w:t>sastoji se od Osnovnog fonda osiguranja depozita i Dodatnog fonda osiguranja depozita. Svrha Osnovnog fonda osiguranja depozita, koji u svakom trenutku raspolaže s iznosom sredstava od 1% osiguranih depozita (ciljana razina), je isključivo isplata osiguran</w:t>
      </w:r>
      <w:r>
        <w:rPr>
          <w:rFonts w:ascii="Calibri" w:hAnsi="Calibri" w:cs="Calibri"/>
        </w:rPr>
        <w:t>ih depozita. Ciljana razina Dodatnog fonda osiguranja depozita iznosi 1,5 % i isti se koristi za nadopunjavanje Osnovnog fonda osiguranja depozita ako raspoloživa sredstva Osnovnog fonda osiguranja depozita padnu ispod 1% osiguranih depozita, te za potporu</w:t>
      </w:r>
      <w:r>
        <w:rPr>
          <w:rFonts w:ascii="Calibri" w:hAnsi="Calibri" w:cs="Calibri"/>
        </w:rPr>
        <w:t xml:space="preserve"> u prikupljanju ex-post premija, korištenje njegovih sredstava u svrhu poduzimanja mjera za smanjenje rizika nastupa osiguranog slučaja, podršku financiranju sanacije kreditnih institucija i podršku financiranju prisilne likvidacije kreditnih institucija. </w:t>
      </w:r>
      <w:r>
        <w:rPr>
          <w:rFonts w:ascii="Calibri" w:hAnsi="Calibri" w:cs="Calibri"/>
        </w:rPr>
        <w:t>Sredstva sanacijskog fonda od 01.10.2020. godine i ulaska Republike Hrvatske u blisku suradnju sa Europskom centralnom bankom, odnosno pristupanju Jedinstvenom sanacijskom mehanizmu Europske Unije prenose se u Jedinstveni sanacijski fond sukladno Sporazumu</w:t>
      </w:r>
      <w:r>
        <w:rPr>
          <w:rFonts w:ascii="Calibri" w:hAnsi="Calibri" w:cs="Calibri"/>
        </w:rPr>
        <w:t xml:space="preserve"> o prijenosu i objedinjavanju doprinosa u Jedinstveni sanacijski fond.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 xml:space="preserve">Sukladno Zakonu o sustavu osiguranja depozita (NN 146/2020, 119/22) koji je stupio na snagu 01.01.2021.godine i koji uređuje djelatnost Agencije, sve aktivnosti Agencije financiraju se </w:t>
      </w:r>
      <w:r>
        <w:rPr>
          <w:rFonts w:ascii="Calibri" w:hAnsi="Calibri" w:cs="Calibri"/>
        </w:rPr>
        <w:t>isključivo na teret kreditnih institucija, čime su od troškova propasti kreditnih institucija zaštićeni porezni obveznici i državni proračun.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Uz navedene osnovne djelatnosti, Agencija obavlja i mandatne poslove za Ministarstvo prostornoga uređenja, gradite</w:t>
      </w:r>
      <w:r>
        <w:rPr>
          <w:rFonts w:ascii="Calibri" w:hAnsi="Calibri" w:cs="Calibri"/>
        </w:rPr>
        <w:t>ljstva i državne imovine, a koji se odnose na administriranje sudskih postupaka vezanih uz naplatu potraživanja koja su iz Agencije prenesena 2017. godine na tadašnje Ministarstvo državne imovine. </w:t>
      </w:r>
    </w:p>
    <w:p w:rsidR="00CD0A8B" w:rsidRDefault="00E4142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CD0A8B">
        <w:tc>
          <w:tcPr>
            <w:tcW w:w="2000" w:type="pct"/>
            <w:shd w:val="clear" w:color="auto" w:fill="BCDFFB"/>
            <w:vAlign w:val="center"/>
          </w:tcPr>
          <w:p w:rsidR="00CD0A8B" w:rsidRDefault="00CD0A8B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34.990.560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1.265.160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36.255.720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103,6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CD0A8B" w:rsidRDefault="00CD0A8B">
            <w:pPr>
              <w:spacing w:after="0" w:line="240" w:lineRule="auto"/>
              <w:jc w:val="right"/>
            </w:pP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34.990.560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1.265.160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36.255.720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103,6</w:t>
            </w:r>
          </w:p>
        </w:tc>
      </w:tr>
    </w:tbl>
    <w:p w:rsidR="00CD0A8B" w:rsidRDefault="00CD0A8B">
      <w:pPr>
        <w:spacing w:after="0" w:line="240" w:lineRule="auto"/>
      </w:pP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U kategoriji prihoda poslovanja Agencije iskazani su:</w:t>
      </w:r>
    </w:p>
    <w:p w:rsidR="00CD0A8B" w:rsidRDefault="00E4142D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 xml:space="preserve">•        Prihodi </w:t>
      </w:r>
      <w:r>
        <w:rPr>
          <w:rFonts w:ascii="Calibri" w:hAnsi="Calibri" w:cs="Calibri"/>
        </w:rPr>
        <w:t>od imovine </w:t>
      </w:r>
    </w:p>
    <w:p w:rsidR="00CD0A8B" w:rsidRDefault="00E4142D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Prihodi od upravnih i administrativnih pristojbi, pristojbi po posebnim propisima i naknada</w:t>
      </w:r>
    </w:p>
    <w:p w:rsidR="00CD0A8B" w:rsidRDefault="00E4142D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Prihodi od prodaje proizvoda i robe te pruženih usluga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Prihodi od imovine odnose se na prihode od financijske imovne, a koje čine prih</w:t>
      </w:r>
      <w:r>
        <w:rPr>
          <w:rFonts w:ascii="Calibri" w:hAnsi="Calibri" w:cs="Calibri"/>
        </w:rPr>
        <w:t>odi od kamata po vrijednosnim papirima, prihodi na oročena sredstva i depozite po viđenju, te prihode od dividendi. Na ovoj poziciji za 2024. godinu planirani su prihodi u iznosu od  11.220.690,00 EUR, a povećavaju se za iznos od 24.848.469,00 EUR  i u nov</w:t>
      </w:r>
      <w:r>
        <w:rPr>
          <w:rFonts w:ascii="Calibri" w:hAnsi="Calibri" w:cs="Calibri"/>
        </w:rPr>
        <w:t>om planu iznose 36.069.159,00 EUR. Rast je posljedica porasta kamata po vrijednosnim papirima i depozitima po viđenju te prihoda od dividendi, a koji nije bio iskazan u planu.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 xml:space="preserve">Prihodi po posebnim propisima odnose se na potraživanja iz stečajne mase banaka </w:t>
      </w:r>
      <w:r>
        <w:rPr>
          <w:rFonts w:ascii="Calibri" w:hAnsi="Calibri" w:cs="Calibri"/>
        </w:rPr>
        <w:t>i štedionica, likvidacijskih i sudskih postupaka, te prihode od premija za osigurane depozite. Na ovoj poziciji za 2024. godinu planirani su prihodi u iznosu od 23.769.870,00 EUR, a koji su smanjeni za iznos od 23.594.655,00 EUR, te  u novom planu iznose 1</w:t>
      </w:r>
      <w:r>
        <w:rPr>
          <w:rFonts w:ascii="Calibri" w:hAnsi="Calibri" w:cs="Calibri"/>
        </w:rPr>
        <w:t>75.215,00 EUR. Pad je najvećim djelom posljedica smanjenja prihoda od premija za osigurane depozite budući da je dosegnuta Zakonom propisana ciljana razina Fonda osiguranja depozita u iznosu od 2,5% osiguranih depozita u Republici Hrvatskoj te se ne očekuj</w:t>
      </w:r>
      <w:r>
        <w:rPr>
          <w:rFonts w:ascii="Calibri" w:hAnsi="Calibri" w:cs="Calibri"/>
        </w:rPr>
        <w:t>e obračun premije kao ni prikupljanje premija u 2024. godini. Što se tiče naplate iz stečajnih postupaka, pad je posljedica smanjenja prihoda od naplate u stečajnim postupcima banaka i štedionica čija naplata ovisi o vanjskim faktorima na koje Agencije nem</w:t>
      </w:r>
      <w:r>
        <w:rPr>
          <w:rFonts w:ascii="Calibri" w:hAnsi="Calibri" w:cs="Calibri"/>
        </w:rPr>
        <w:t xml:space="preserve">a utjecaj i u kojima naplata nije linearna i kontinuirana. 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Prihodi od prodaje proizvoda i robe te pruženih usluga ovim se izmjenama i dopunama planiraju u iznosu 11.346,00 EUR. Prihodi prikazani na ovoj poziciji odnose se na prihode od mandatnih poslova k</w:t>
      </w:r>
      <w:r>
        <w:rPr>
          <w:rFonts w:ascii="Calibri" w:hAnsi="Calibri" w:cs="Calibri"/>
        </w:rPr>
        <w:t>oje je Agencija obavljala za Ministarstvo financija vođenjem kredita Fonda za razvoj i zapošljavanje temeljem ugovora koji je prestao važiti  s danom 30.04.2024. godine, a koji je prestanak ugovornog odnosa prethodno planiran s krajem 2023. godine.</w:t>
      </w:r>
    </w:p>
    <w:p w:rsidR="00CD0A8B" w:rsidRDefault="00E4142D">
      <w:pPr>
        <w:spacing w:line="240" w:lineRule="auto"/>
      </w:pPr>
      <w:r>
        <w:rPr>
          <w:rFonts w:ascii="Calibri" w:hAnsi="Calibri" w:cs="Calibri"/>
          <w:b/>
          <w:u w:val="single"/>
        </w:rPr>
        <w:br/>
      </w:r>
      <w:r>
        <w:rPr>
          <w:rFonts w:ascii="Calibri" w:hAnsi="Calibri" w:cs="Calibri"/>
          <w:b/>
          <w:u w:val="single"/>
        </w:rPr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CD0A8B">
        <w:tc>
          <w:tcPr>
            <w:tcW w:w="2000" w:type="pct"/>
            <w:shd w:val="clear" w:color="auto" w:fill="BCDFFB"/>
            <w:vAlign w:val="center"/>
          </w:tcPr>
          <w:p w:rsidR="00CD0A8B" w:rsidRDefault="00CD0A8B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1.274.787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260.598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1.535.385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120,4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24.555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71.550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96.105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391,4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1.299.342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332.148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1.631.490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125,6</w:t>
            </w:r>
          </w:p>
        </w:tc>
      </w:tr>
    </w:tbl>
    <w:p w:rsidR="00CD0A8B" w:rsidRDefault="00CD0A8B">
      <w:pPr>
        <w:spacing w:after="0" w:line="240" w:lineRule="auto"/>
      </w:pP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Rashodi Agencije čine:</w:t>
      </w:r>
    </w:p>
    <w:p w:rsidR="00CD0A8B" w:rsidRDefault="00E4142D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Rashodi poslovanja</w:t>
      </w:r>
    </w:p>
    <w:p w:rsidR="00CD0A8B" w:rsidRDefault="00E4142D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  Rashodi za nabavu nefinancijske imovine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Rashodi poslovanja planirani su za 2024. godinu u iznosu od 1.274.787,00 EUR, a povećavaju se za 260.598,00 EUR i u novom planu iznose 1.535.385,00 EUR.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Ras</w:t>
      </w:r>
      <w:r>
        <w:rPr>
          <w:rFonts w:ascii="Calibri" w:hAnsi="Calibri" w:cs="Calibri"/>
        </w:rPr>
        <w:t>hode poslovanja čine: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Rashodi za zaposlene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Materijalni rashodi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Financijski rashodi</w:t>
      </w:r>
    </w:p>
    <w:p w:rsidR="00CD0A8B" w:rsidRDefault="00E4142D" w:rsidP="00E4142D">
      <w:pPr>
        <w:spacing w:line="240" w:lineRule="auto"/>
        <w:jc w:val="both"/>
      </w:pPr>
      <w:r>
        <w:rPr>
          <w:rFonts w:ascii="Calibri" w:hAnsi="Calibri" w:cs="Calibri"/>
        </w:rPr>
        <w:t>-         Ostali rashodi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 xml:space="preserve">Rashodi za zaposlene planirani su za 2024. godinu u iznosu od 784.500,00 EUR, a povećani su za iznos od 11.501,00 EUR </w:t>
      </w:r>
      <w:r>
        <w:rPr>
          <w:rFonts w:ascii="Calibri" w:hAnsi="Calibri" w:cs="Calibri"/>
        </w:rPr>
        <w:t>i u novom planu iznose 796.001,00 EUR. Rast je posljedica povećanja osnovice za obračun plaća koja ovisi o visini minimalne plaće u Republici Hrvatskoj, koja je u 2024. godini porasla za 20% u odnosu na 2023. godinu.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Materijalni rashodi planirani su za 202</w:t>
      </w:r>
      <w:r>
        <w:rPr>
          <w:rFonts w:ascii="Calibri" w:hAnsi="Calibri" w:cs="Calibri"/>
        </w:rPr>
        <w:t>4. godinu u iznosu od 451.787,00 EUR, a  smanjuju se za iznos od 83.364,00 EUR i u novom planu iznose 368.423,00 EUR. Pad je posljedica smanjenja rashoda za energiju, rashoda za usluge kao i ostalih nespomenutih rashoda poslovanja.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Financijski rashodi plan</w:t>
      </w:r>
      <w:r>
        <w:rPr>
          <w:rFonts w:ascii="Calibri" w:hAnsi="Calibri" w:cs="Calibri"/>
        </w:rPr>
        <w:t>irani su za 2024. godinu u iznosu od 38.500,00 EUR, a smanjuju se za iznos od 22.727,00 EUR i u novom planu iznose 15.773,00 EUR.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Porast ostalih rashoda u iznosu od 355.188,00 EUR u odnosu na plan za 2024. godinu posljedica je troškova proizašlih iz pravom</w:t>
      </w:r>
      <w:r>
        <w:rPr>
          <w:rFonts w:ascii="Calibri" w:hAnsi="Calibri" w:cs="Calibri"/>
        </w:rPr>
        <w:t xml:space="preserve">oćnih sudskih postupaka koje vodi Agencija, a čije ishode i dugotrajnost, obzirom je riječ i o postupcima započetim 90-ih godina proizašlim iz stečajnih postupaka i „starih“ sanacija banaka, a time i troškove, nije moguće unaprijed predvidjeti i planirati </w:t>
      </w:r>
      <w:r>
        <w:rPr>
          <w:rFonts w:ascii="Calibri" w:hAnsi="Calibri" w:cs="Calibri"/>
        </w:rPr>
        <w:t xml:space="preserve">zbog nemogućnosti prejudiciranja sudskih odluka.  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planirani su za 2024. godinu u iznosu od 24.555,00 EUR, a povećavaju se za iznos od 71.550,00 EUR i u novom planu iznose 96.105,00 EUR i odnose se na nabavu proizved</w:t>
      </w:r>
      <w:r>
        <w:rPr>
          <w:rFonts w:ascii="Calibri" w:hAnsi="Calibri" w:cs="Calibri"/>
        </w:rPr>
        <w:t>ene dugotrajne imovine. Na ovoj poziciji iskazane su stavke koje su planirane i započete u 2023. godini, a biti će isporučene u 2024. godini.</w:t>
      </w:r>
    </w:p>
    <w:p w:rsidR="00CD0A8B" w:rsidRDefault="00E4142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CD0A8B">
        <w:tc>
          <w:tcPr>
            <w:tcW w:w="2000" w:type="pct"/>
            <w:shd w:val="clear" w:color="auto" w:fill="BCDFFB"/>
            <w:vAlign w:val="center"/>
          </w:tcPr>
          <w:p w:rsidR="00CD0A8B" w:rsidRDefault="00CD0A8B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34.990.560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1.265.160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36.255.720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103,6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1.299.342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332.148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1.631.490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125,6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33.691.218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933.012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34.624.230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102,8</w:t>
            </w:r>
          </w:p>
        </w:tc>
      </w:tr>
    </w:tbl>
    <w:p w:rsidR="00CD0A8B" w:rsidRDefault="00CD0A8B">
      <w:pPr>
        <w:spacing w:after="0" w:line="240" w:lineRule="auto"/>
      </w:pP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Povećanje viška prihoda nad rashodima posljedica je većeg porasta prihoda u odnosu na troškove u ovom razdoblju.</w:t>
      </w:r>
    </w:p>
    <w:p w:rsidR="00CD0A8B" w:rsidRDefault="00E4142D">
      <w:pPr>
        <w:spacing w:line="240" w:lineRule="auto"/>
      </w:pPr>
      <w:r>
        <w:rPr>
          <w:rFonts w:ascii="Calibri" w:hAnsi="Calibri" w:cs="Calibri"/>
          <w:b/>
          <w:u w:val="single"/>
        </w:rPr>
        <w:br/>
      </w:r>
      <w:r>
        <w:rPr>
          <w:rFonts w:ascii="Calibri" w:hAnsi="Calibri" w:cs="Calibri"/>
          <w:b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2"/>
        <w:gridCol w:w="1634"/>
        <w:gridCol w:w="1634"/>
        <w:gridCol w:w="1634"/>
        <w:gridCol w:w="838"/>
      </w:tblGrid>
      <w:tr w:rsidR="00CD0A8B">
        <w:tc>
          <w:tcPr>
            <w:tcW w:w="2000" w:type="pct"/>
            <w:shd w:val="clear" w:color="auto" w:fill="BCDFFB"/>
            <w:vAlign w:val="center"/>
          </w:tcPr>
          <w:p w:rsidR="00CD0A8B" w:rsidRDefault="00CD0A8B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D0A8B" w:rsidRDefault="00E414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2.454.688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409.826.795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412.281.483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16.795,7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699.166.000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699.166.000</w:t>
            </w:r>
          </w:p>
        </w:tc>
        <w:tc>
          <w:tcPr>
            <w:tcW w:w="400" w:type="pct"/>
            <w:vAlign w:val="bottom"/>
          </w:tcPr>
          <w:p w:rsidR="00CD0A8B" w:rsidRDefault="00CD0A8B">
            <w:pPr>
              <w:spacing w:after="0" w:line="240" w:lineRule="auto"/>
              <w:jc w:val="right"/>
            </w:pP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RAZLIKA </w:t>
            </w:r>
            <w:r>
              <w:rPr>
                <w:rFonts w:ascii="Calibri" w:hAnsi="Calibri" w:cs="Calibri"/>
                <w:sz w:val="18"/>
              </w:rPr>
              <w:t>PRIMITAKA I IZDATAKA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2.454.688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-289.339.205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-286.884.517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-11687,2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25.583.778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282.411.340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307.995.118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1.203,9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-61.729.684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5.994.853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-55.734.831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90,3</w:t>
            </w:r>
          </w:p>
        </w:tc>
      </w:tr>
      <w:tr w:rsidR="00CD0A8B">
        <w:tc>
          <w:tcPr>
            <w:tcW w:w="2000" w:type="pct"/>
            <w:vAlign w:val="bottom"/>
          </w:tcPr>
          <w:p w:rsidR="00CD0A8B" w:rsidRDefault="00E4142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-33.691.218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-933.012</w:t>
            </w:r>
          </w:p>
        </w:tc>
        <w:tc>
          <w:tcPr>
            <w:tcW w:w="8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-34.624.230</w:t>
            </w:r>
          </w:p>
        </w:tc>
        <w:tc>
          <w:tcPr>
            <w:tcW w:w="400" w:type="pct"/>
            <w:vAlign w:val="bottom"/>
          </w:tcPr>
          <w:p w:rsidR="00CD0A8B" w:rsidRDefault="00E4142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102,8</w:t>
            </w:r>
          </w:p>
        </w:tc>
      </w:tr>
    </w:tbl>
    <w:p w:rsidR="00CD0A8B" w:rsidRDefault="00CD0A8B">
      <w:pPr>
        <w:spacing w:after="0" w:line="240" w:lineRule="auto"/>
      </w:pP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>Na poziciji Primici od financijske imovine i zaduživanja  Agencija bilježi rast u iznosu od 409.826.795,00</w:t>
      </w:r>
      <w:r>
        <w:rPr>
          <w:rFonts w:ascii="Calibri" w:hAnsi="Calibri" w:cs="Calibri"/>
        </w:rPr>
        <w:t xml:space="preserve"> EUR, a koji su posljedica ulaganja u trezorske zapise Ministarstva financija Republike Hrvatske.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poziciji Izdaci za financijsku imovinu i otplate zajmova Agencija bilježi rast u iznosu od 699.166.000,00 EUR, a koji se odnosi na ulaganje u imovinu Republike Hrvatske.</w:t>
      </w:r>
    </w:p>
    <w:p w:rsidR="00CD0A8B" w:rsidRDefault="00E4142D">
      <w:pPr>
        <w:spacing w:line="240" w:lineRule="auto"/>
        <w:jc w:val="both"/>
      </w:pPr>
      <w:r>
        <w:rPr>
          <w:rFonts w:ascii="Calibri" w:hAnsi="Calibri" w:cs="Calibri"/>
        </w:rPr>
        <w:br/>
      </w:r>
      <w:bookmarkStart w:id="0" w:name="_GoBack"/>
      <w:bookmarkEnd w:id="0"/>
    </w:p>
    <w:sectPr w:rsidR="00CD0A8B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4142D">
      <w:pPr>
        <w:spacing w:after="0" w:line="240" w:lineRule="auto"/>
      </w:pPr>
      <w:r>
        <w:separator/>
      </w:r>
    </w:p>
  </w:endnote>
  <w:endnote w:type="continuationSeparator" w:id="0">
    <w:p w:rsidR="00000000" w:rsidRDefault="00E4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8B" w:rsidRDefault="00E4142D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4142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4142D">
      <w:pPr>
        <w:spacing w:after="0" w:line="240" w:lineRule="auto"/>
      </w:pPr>
      <w:r>
        <w:separator/>
      </w:r>
    </w:p>
  </w:footnote>
  <w:footnote w:type="continuationSeparator" w:id="0">
    <w:p w:rsidR="00000000" w:rsidRDefault="00E414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0A8B"/>
    <w:rsid w:val="00CD0A8B"/>
    <w:rsid w:val="00E4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3A73"/>
  <w15:docId w15:val="{8926A176-5146-4280-92A2-D105C26A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1265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2024-10-01T13:41:00Z</dcterms:created>
  <dcterms:modified xsi:type="dcterms:W3CDTF">2024-10-01T13:42:00Z</dcterms:modified>
</cp:coreProperties>
</file>