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766" w:rsidRDefault="00E76B4B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4"/>
        </w:rPr>
        <w:t>OBRAZLOŽENJE IZVRŠENJA FINANCIJSKOG PLANA HŽ INFRASTRUKTURE ZA PRVO POLUGODIŠTE 2024. GODINE</w:t>
      </w:r>
    </w:p>
    <w:p w:rsidR="00E64766" w:rsidRDefault="00E76B4B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UVOD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HŽ Infrastruktura je strateško društvo u vlasništvu Republike Hrvatske koje upravlja željezničkom infrastrukturom u Republici Hrvatskoj. Kao upravitelj željezničke infrastrukture, HŽ Infrastruktura je dužna osigurati siguran, pouzdan, nediskriminirajući, gospodarski učinkovit i razvojno održiv željeznički promet u skladu sa zakonskim propisima i ugovornim obvezama. Stoga, upravljanje željezničkom infrastrukturom kao djelatnost od javnog interesa obuhvaća:</w:t>
      </w:r>
    </w:p>
    <w:p w:rsidR="00E64766" w:rsidRDefault="00E76B4B" w:rsidP="00E76B4B">
      <w:pPr>
        <w:pStyle w:val="Odlomakpopisa"/>
        <w:numPr>
          <w:ilvl w:val="0"/>
          <w:numId w:val="3"/>
        </w:numPr>
        <w:spacing w:line="240" w:lineRule="auto"/>
        <w:ind w:left="709" w:hanging="283"/>
        <w:jc w:val="both"/>
      </w:pPr>
      <w:r w:rsidRPr="00E76B4B">
        <w:rPr>
          <w:rFonts w:ascii="Times New Roman" w:hAnsi="Times New Roman" w:cs="Times New Roman"/>
          <w:sz w:val="24"/>
        </w:rPr>
        <w:t> Organizaciju i regulaciju željezničkog prometa</w:t>
      </w:r>
    </w:p>
    <w:p w:rsidR="00E64766" w:rsidRDefault="00E76B4B" w:rsidP="00E76B4B">
      <w:pPr>
        <w:pStyle w:val="Odlomakpopisa"/>
        <w:numPr>
          <w:ilvl w:val="0"/>
          <w:numId w:val="3"/>
        </w:numPr>
        <w:spacing w:line="240" w:lineRule="auto"/>
        <w:ind w:left="709" w:hanging="283"/>
        <w:jc w:val="both"/>
      </w:pPr>
      <w:r w:rsidRPr="00E76B4B">
        <w:rPr>
          <w:rFonts w:ascii="Times New Roman" w:hAnsi="Times New Roman" w:cs="Times New Roman"/>
          <w:sz w:val="24"/>
        </w:rPr>
        <w:t xml:space="preserve"> Osiguranje pristupa i korištenje željezničke infrastrukture svim željezničkim </w:t>
      </w:r>
      <w:r>
        <w:rPr>
          <w:rFonts w:ascii="Times New Roman" w:hAnsi="Times New Roman" w:cs="Times New Roman"/>
          <w:sz w:val="24"/>
        </w:rPr>
        <w:t xml:space="preserve"> </w:t>
      </w:r>
      <w:r w:rsidRPr="00E76B4B">
        <w:rPr>
          <w:rFonts w:ascii="Times New Roman" w:hAnsi="Times New Roman" w:cs="Times New Roman"/>
          <w:sz w:val="24"/>
        </w:rPr>
        <w:t>prijevoznicima koji ispunjavaju propisane uvjete</w:t>
      </w:r>
    </w:p>
    <w:p w:rsidR="00E64766" w:rsidRDefault="00E76B4B" w:rsidP="00E76B4B">
      <w:pPr>
        <w:pStyle w:val="Odlomakpopisa"/>
        <w:numPr>
          <w:ilvl w:val="0"/>
          <w:numId w:val="3"/>
        </w:numPr>
        <w:spacing w:line="240" w:lineRule="auto"/>
        <w:ind w:left="709" w:hanging="283"/>
        <w:jc w:val="both"/>
      </w:pPr>
      <w:r w:rsidRPr="00E76B4B">
        <w:rPr>
          <w:rFonts w:ascii="Times New Roman" w:hAnsi="Times New Roman" w:cs="Times New Roman"/>
          <w:sz w:val="24"/>
        </w:rPr>
        <w:t xml:space="preserve"> Održavanje željezničke infrastrukture </w:t>
      </w:r>
    </w:p>
    <w:p w:rsidR="00E64766" w:rsidRDefault="00E76B4B" w:rsidP="00E76B4B">
      <w:pPr>
        <w:pStyle w:val="Odlomakpopisa"/>
        <w:numPr>
          <w:ilvl w:val="0"/>
          <w:numId w:val="3"/>
        </w:numPr>
        <w:spacing w:line="240" w:lineRule="auto"/>
        <w:ind w:left="709" w:hanging="283"/>
        <w:jc w:val="both"/>
      </w:pPr>
      <w:r w:rsidRPr="00E76B4B">
        <w:rPr>
          <w:rFonts w:ascii="Times New Roman" w:hAnsi="Times New Roman" w:cs="Times New Roman"/>
          <w:sz w:val="24"/>
        </w:rPr>
        <w:t> Izgradnju, dogradnju i obnovu kao i osuvremenjivanje željezničke infrastrukture sukladno Nacionalnom programu željezničke infrastrukture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HŽ Infrastruktura upravlja sa 2.617 kilometara pruge koje su kategorizirane na:</w:t>
      </w:r>
    </w:p>
    <w:p w:rsidR="00E64766" w:rsidRDefault="00E76B4B" w:rsidP="00A45F00">
      <w:pPr>
        <w:pStyle w:val="Odlomakpopisa"/>
        <w:numPr>
          <w:ilvl w:val="0"/>
          <w:numId w:val="1"/>
        </w:numPr>
        <w:spacing w:line="240" w:lineRule="auto"/>
        <w:jc w:val="both"/>
      </w:pPr>
      <w:r w:rsidRPr="00A45F00">
        <w:rPr>
          <w:rFonts w:ascii="Times New Roman" w:hAnsi="Times New Roman" w:cs="Times New Roman"/>
          <w:sz w:val="24"/>
        </w:rPr>
        <w:t>Međunarodne pruge:</w:t>
      </w:r>
    </w:p>
    <w:p w:rsidR="00E64766" w:rsidRDefault="00E76B4B" w:rsidP="00A45F00">
      <w:pPr>
        <w:pStyle w:val="Odlomakpopisa"/>
        <w:numPr>
          <w:ilvl w:val="1"/>
          <w:numId w:val="1"/>
        </w:numPr>
        <w:spacing w:line="240" w:lineRule="auto"/>
        <w:jc w:val="both"/>
      </w:pPr>
      <w:r w:rsidRPr="00A45F00">
        <w:rPr>
          <w:rFonts w:ascii="Times New Roman" w:hAnsi="Times New Roman" w:cs="Times New Roman"/>
          <w:sz w:val="24"/>
        </w:rPr>
        <w:t>glavne pruge – 782 km (30% ukupne mreže na kojoj se odvija 75% ukupnog prometa)</w:t>
      </w:r>
    </w:p>
    <w:p w:rsidR="00E64766" w:rsidRDefault="00E76B4B" w:rsidP="00A45F00">
      <w:pPr>
        <w:pStyle w:val="Odlomakpopisa"/>
        <w:numPr>
          <w:ilvl w:val="1"/>
          <w:numId w:val="1"/>
        </w:numPr>
        <w:spacing w:line="240" w:lineRule="auto"/>
        <w:jc w:val="both"/>
      </w:pPr>
      <w:r w:rsidRPr="00A45F00">
        <w:rPr>
          <w:rFonts w:ascii="Times New Roman" w:hAnsi="Times New Roman" w:cs="Times New Roman"/>
          <w:sz w:val="24"/>
        </w:rPr>
        <w:t>ostale pruge – 678 km (26% ukupne mreže na kojoj se odvija 15% ukupnog prometa)</w:t>
      </w:r>
    </w:p>
    <w:p w:rsidR="00E64766" w:rsidRDefault="00E76B4B" w:rsidP="00A45F00">
      <w:pPr>
        <w:pStyle w:val="Odlomakpopisa"/>
        <w:numPr>
          <w:ilvl w:val="0"/>
          <w:numId w:val="1"/>
        </w:numPr>
        <w:spacing w:line="240" w:lineRule="auto"/>
        <w:jc w:val="both"/>
      </w:pPr>
      <w:r w:rsidRPr="00A45F00">
        <w:rPr>
          <w:rFonts w:ascii="Times New Roman" w:hAnsi="Times New Roman" w:cs="Times New Roman"/>
          <w:sz w:val="24"/>
        </w:rPr>
        <w:t>Regionalne pruge – 626 km (24% ukupne mreže na kojoj se odvija 7% ukupnog prometa)</w:t>
      </w:r>
    </w:p>
    <w:p w:rsidR="00E64766" w:rsidRDefault="00E76B4B" w:rsidP="00A45F00">
      <w:pPr>
        <w:pStyle w:val="Odlomakpopisa"/>
        <w:numPr>
          <w:ilvl w:val="0"/>
          <w:numId w:val="1"/>
        </w:numPr>
        <w:spacing w:line="240" w:lineRule="auto"/>
        <w:jc w:val="both"/>
      </w:pPr>
      <w:r w:rsidRPr="00A45F00">
        <w:rPr>
          <w:rFonts w:ascii="Times New Roman" w:hAnsi="Times New Roman" w:cs="Times New Roman"/>
          <w:sz w:val="24"/>
        </w:rPr>
        <w:t>Lokalne pruge – 531 km (20% ukupne mreže na kojoj se odvija 3% ukupnog prometa)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Osim pruga, željezničku infrastrukturu čine i ostali objekti u pružnom pojasu –službena mjesta, željezničko-cestovni prijelazi te mostovi, tuneli i propusti. 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Poslovanje HŽ Infrastrukture odvija se sukladno strateškim dokumentima za razvoj željeznice, a određeno je Zakonom o željeznici, Zakonom o trgovačkim društvima i Izjavi o osnivanju društva, te drugim zakonskim i podzakonskim aktima vezanim uz djelatnost HŽ Infrastrukture.</w:t>
      </w:r>
    </w:p>
    <w:p w:rsidR="00E64766" w:rsidRDefault="00E76B4B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2718"/>
        <w:gridCol w:w="1553"/>
        <w:gridCol w:w="1553"/>
        <w:gridCol w:w="1552"/>
        <w:gridCol w:w="971"/>
        <w:gridCol w:w="971"/>
      </w:tblGrid>
      <w:tr w:rsidR="00E64766">
        <w:tc>
          <w:tcPr>
            <w:tcW w:w="14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2024.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E64766">
        <w:tc>
          <w:tcPr>
            <w:tcW w:w="14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5=4/2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6=4/3</w:t>
            </w:r>
          </w:p>
        </w:tc>
      </w:tr>
      <w:tr w:rsidR="00E64766">
        <w:tc>
          <w:tcPr>
            <w:tcW w:w="1400" w:type="pct"/>
            <w:vAlign w:val="bottom"/>
          </w:tcPr>
          <w:p w:rsidR="00E64766" w:rsidRDefault="00E76B4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6 PRIHODI POSLOVANJA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180.701.842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490.216.691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203.596.801</w:t>
            </w:r>
          </w:p>
        </w:tc>
        <w:tc>
          <w:tcPr>
            <w:tcW w:w="5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112,7</w:t>
            </w:r>
          </w:p>
        </w:tc>
        <w:tc>
          <w:tcPr>
            <w:tcW w:w="5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41,5</w:t>
            </w:r>
          </w:p>
        </w:tc>
      </w:tr>
      <w:tr w:rsidR="00E64766">
        <w:tc>
          <w:tcPr>
            <w:tcW w:w="1400" w:type="pct"/>
            <w:vAlign w:val="bottom"/>
          </w:tcPr>
          <w:p w:rsidR="00E64766" w:rsidRDefault="00E76B4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7 PRIHODI OD PRODAJE NEFINANCIJSKE IMOVINE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500" w:type="pct"/>
            <w:vAlign w:val="bottom"/>
          </w:tcPr>
          <w:p w:rsidR="00E64766" w:rsidRDefault="00E64766">
            <w:pPr>
              <w:spacing w:after="0" w:line="240" w:lineRule="auto"/>
              <w:jc w:val="right"/>
            </w:pPr>
          </w:p>
        </w:tc>
        <w:tc>
          <w:tcPr>
            <w:tcW w:w="500" w:type="pct"/>
            <w:vAlign w:val="bottom"/>
          </w:tcPr>
          <w:p w:rsidR="00E64766" w:rsidRDefault="00E64766">
            <w:pPr>
              <w:spacing w:after="0" w:line="240" w:lineRule="auto"/>
              <w:jc w:val="right"/>
            </w:pPr>
          </w:p>
        </w:tc>
      </w:tr>
      <w:tr w:rsidR="00E64766">
        <w:tc>
          <w:tcPr>
            <w:tcW w:w="1400" w:type="pct"/>
            <w:vAlign w:val="bottom"/>
          </w:tcPr>
          <w:p w:rsidR="00E64766" w:rsidRDefault="00E76B4B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180.701.842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490.216.691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203.596.801</w:t>
            </w:r>
          </w:p>
        </w:tc>
        <w:tc>
          <w:tcPr>
            <w:tcW w:w="5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112,7</w:t>
            </w:r>
          </w:p>
        </w:tc>
        <w:tc>
          <w:tcPr>
            <w:tcW w:w="5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41,5</w:t>
            </w:r>
          </w:p>
        </w:tc>
      </w:tr>
    </w:tbl>
    <w:p w:rsidR="00E64766" w:rsidRDefault="00E64766">
      <w:pPr>
        <w:spacing w:after="0" w:line="240" w:lineRule="auto"/>
      </w:pP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lastRenderedPageBreak/>
        <w:t xml:space="preserve">U prvom polugodištu 2024. godine HŽ Infrastruktura je ostvarila ukupne prihode u iznosu od 203,60 mil EUR ili 41,5% planiranih, a u odnosu na isto razdoblje prethodne godine ukupni prihodi veći su za 12,7%. 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Od ukupno ostvarenih prihoda, 88,4% odnosi se na prihode evidentirane u skupini </w:t>
      </w:r>
      <w:r>
        <w:rPr>
          <w:rFonts w:ascii="Times New Roman" w:hAnsi="Times New Roman" w:cs="Times New Roman"/>
          <w:i/>
          <w:sz w:val="24"/>
        </w:rPr>
        <w:t>Pomoći iz inozemstva i od subjekata unutar općeg proračuna</w:t>
      </w:r>
      <w:r>
        <w:rPr>
          <w:rFonts w:ascii="Times New Roman" w:hAnsi="Times New Roman" w:cs="Times New Roman"/>
          <w:sz w:val="24"/>
        </w:rPr>
        <w:t xml:space="preserve"> (179,98 mil EUR) od čega se na poziciju </w:t>
      </w:r>
      <w:r>
        <w:rPr>
          <w:rFonts w:ascii="Times New Roman" w:hAnsi="Times New Roman" w:cs="Times New Roman"/>
          <w:i/>
          <w:sz w:val="24"/>
        </w:rPr>
        <w:t>Pomoći proračunu iz drugih proračuna i izvanproračunskim korisnicima</w:t>
      </w:r>
      <w:r>
        <w:rPr>
          <w:rFonts w:ascii="Times New Roman" w:hAnsi="Times New Roman" w:cs="Times New Roman"/>
          <w:sz w:val="24"/>
        </w:rPr>
        <w:t xml:space="preserve"> odnosi 71,6% odnosno 128,96 mil EUR. Predmetna sredstva najvećim dijelom odnose se na sredstva za upravljanje, organizaciju i regulaciju željezničkog prometa (38,98 mil EUR) i naknada u cijeni goriva (47,94 mil EUR). Osim navedenog, predmetna grupa obuhvaća i potpore u provedbi CEF projekata i potpore za pripremu projekata planiranih za sufinanciranje iz EU fondova te potporu za otplatu zajma IBRD. 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i/>
          <w:sz w:val="24"/>
        </w:rPr>
        <w:t>Pomoći unutar općeg proračuna temeljem protestiranih jamstava</w:t>
      </w:r>
      <w:r>
        <w:rPr>
          <w:rFonts w:ascii="Times New Roman" w:hAnsi="Times New Roman" w:cs="Times New Roman"/>
          <w:sz w:val="24"/>
        </w:rPr>
        <w:t xml:space="preserve"> odnosi se na pomoć iz državnog proračuna za podmirenje obveza otplate investicijskih kredita namijenjenih za financiranje ulaganja u željezničku infrastrukturu, a za koje je izdano državno jamstvo. U prvom polugodištu 2024. godine iznose 11,14 mil EUR što čini 42,8% plana za 2024. godinu. 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U prvom polugodištu 2024. godine pozicija </w:t>
      </w:r>
      <w:r>
        <w:rPr>
          <w:rFonts w:ascii="Times New Roman" w:hAnsi="Times New Roman" w:cs="Times New Roman"/>
          <w:i/>
          <w:sz w:val="24"/>
        </w:rPr>
        <w:t>Pomoći temeljem prijenosa EU sredstava</w:t>
      </w:r>
      <w:r>
        <w:rPr>
          <w:rFonts w:ascii="Times New Roman" w:hAnsi="Times New Roman" w:cs="Times New Roman"/>
          <w:sz w:val="24"/>
        </w:rPr>
        <w:t xml:space="preserve"> iznosi 16,68 mil EUR, a odnose se na povlačenje sredstava za projekte iz:</w:t>
      </w:r>
    </w:p>
    <w:p w:rsidR="00E64766" w:rsidRDefault="00E76B4B">
      <w:pPr>
        <w:spacing w:line="240" w:lineRule="auto"/>
        <w:ind w:left="284" w:hanging="284"/>
        <w:jc w:val="both"/>
      </w:pPr>
      <w:r>
        <w:rPr>
          <w:rFonts w:ascii="Times New Roman" w:hAnsi="Times New Roman" w:cs="Times New Roman"/>
          <w:sz w:val="24"/>
        </w:rPr>
        <w:t>a)  OP Konkurentnost i kohezija, prioritetna os 7. Povezanost i mobilnost u ukupnom iznosu od 3,24 mil EUR, a po projektima kako slijedi:</w:t>
      </w:r>
    </w:p>
    <w:p w:rsidR="00E64766" w:rsidRDefault="00E76B4B">
      <w:pPr>
        <w:spacing w:line="240" w:lineRule="auto"/>
        <w:ind w:left="426" w:hanging="284"/>
        <w:jc w:val="both"/>
      </w:pPr>
      <w:r>
        <w:rPr>
          <w:rFonts w:ascii="Times New Roman" w:hAnsi="Times New Roman" w:cs="Times New Roman"/>
          <w:color w:val="000000"/>
          <w:sz w:val="24"/>
        </w:rPr>
        <w:t>-    Rekonstrukcija postojećeg i izgradnja drugog kolosijeka željezničke pruge na dionici pruge Dugo Selo-Križevci........................................................................................... 2,62 mil EUR</w:t>
      </w:r>
    </w:p>
    <w:p w:rsidR="00E64766" w:rsidRDefault="00A45F00">
      <w:pPr>
        <w:spacing w:line="240" w:lineRule="auto"/>
        <w:ind w:left="426" w:hanging="284"/>
        <w:jc w:val="both"/>
      </w:pPr>
      <w:r>
        <w:rPr>
          <w:rFonts w:ascii="Times New Roman" w:hAnsi="Times New Roman" w:cs="Times New Roman"/>
          <w:color w:val="000000"/>
          <w:sz w:val="24"/>
        </w:rPr>
        <w:t>-    </w:t>
      </w:r>
      <w:r w:rsidR="00E76B4B">
        <w:rPr>
          <w:rFonts w:ascii="Times New Roman" w:hAnsi="Times New Roman" w:cs="Times New Roman"/>
          <w:color w:val="000000"/>
          <w:sz w:val="24"/>
        </w:rPr>
        <w:t>Modernizacija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="00E76B4B">
        <w:rPr>
          <w:rFonts w:ascii="Times New Roman" w:hAnsi="Times New Roman" w:cs="Times New Roman"/>
          <w:color w:val="000000"/>
          <w:sz w:val="24"/>
        </w:rPr>
        <w:t>željezničko cestovnih prijelaza...............</w:t>
      </w:r>
      <w:r>
        <w:rPr>
          <w:rFonts w:ascii="Times New Roman" w:hAnsi="Times New Roman" w:cs="Times New Roman"/>
          <w:color w:val="000000"/>
          <w:sz w:val="24"/>
        </w:rPr>
        <w:t>.......................</w:t>
      </w:r>
      <w:r w:rsidR="00E76B4B">
        <w:rPr>
          <w:rFonts w:ascii="Times New Roman" w:hAnsi="Times New Roman" w:cs="Times New Roman"/>
          <w:color w:val="000000"/>
          <w:sz w:val="24"/>
        </w:rPr>
        <w:t>........... 0,36 mil EUR</w:t>
      </w:r>
    </w:p>
    <w:p w:rsidR="00BF038E" w:rsidRDefault="00E76B4B" w:rsidP="00BF038E">
      <w:pPr>
        <w:spacing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-    Projekt povezivanja željeznicom unutar funkcionalne regije </w:t>
      </w:r>
    </w:p>
    <w:p w:rsidR="00E64766" w:rsidRDefault="00BF038E" w:rsidP="00BF038E">
      <w:pPr>
        <w:spacing w:line="240" w:lineRule="auto"/>
        <w:ind w:left="426" w:hanging="284"/>
        <w:jc w:val="both"/>
      </w:pPr>
      <w:r>
        <w:rPr>
          <w:rFonts w:ascii="Times New Roman" w:hAnsi="Times New Roman" w:cs="Times New Roman"/>
          <w:color w:val="000000"/>
          <w:sz w:val="24"/>
        </w:rPr>
        <w:t xml:space="preserve">     </w:t>
      </w:r>
      <w:r w:rsidR="00E76B4B">
        <w:rPr>
          <w:rFonts w:ascii="Times New Roman" w:hAnsi="Times New Roman" w:cs="Times New Roman"/>
          <w:color w:val="000000"/>
          <w:sz w:val="24"/>
        </w:rPr>
        <w:t>Središnje Hrvatske - Lepoglavska spojnica................</w:t>
      </w:r>
      <w:r>
        <w:rPr>
          <w:rFonts w:ascii="Times New Roman" w:hAnsi="Times New Roman" w:cs="Times New Roman"/>
          <w:color w:val="000000"/>
          <w:sz w:val="24"/>
        </w:rPr>
        <w:t>..........</w:t>
      </w:r>
      <w:r w:rsidR="00E76B4B">
        <w:rPr>
          <w:rFonts w:ascii="Times New Roman" w:hAnsi="Times New Roman" w:cs="Times New Roman"/>
          <w:color w:val="000000"/>
          <w:sz w:val="24"/>
        </w:rPr>
        <w:t>......</w:t>
      </w:r>
      <w:r>
        <w:rPr>
          <w:rFonts w:ascii="Times New Roman" w:hAnsi="Times New Roman" w:cs="Times New Roman"/>
          <w:color w:val="000000"/>
          <w:sz w:val="24"/>
        </w:rPr>
        <w:t>....................</w:t>
      </w:r>
      <w:r w:rsidR="00E76B4B">
        <w:rPr>
          <w:rFonts w:ascii="Times New Roman" w:hAnsi="Times New Roman" w:cs="Times New Roman"/>
          <w:color w:val="000000"/>
          <w:sz w:val="24"/>
        </w:rPr>
        <w:t xml:space="preserve">... 0,16 mil EUR </w:t>
      </w:r>
    </w:p>
    <w:p w:rsidR="00E64766" w:rsidRPr="00BF038E" w:rsidRDefault="00BF038E" w:rsidP="00BF038E">
      <w:pPr>
        <w:spacing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-    </w:t>
      </w:r>
      <w:r w:rsidR="00E76B4B">
        <w:rPr>
          <w:rFonts w:ascii="Times New Roman" w:hAnsi="Times New Roman" w:cs="Times New Roman"/>
          <w:color w:val="000000"/>
          <w:sz w:val="24"/>
        </w:rPr>
        <w:t>Modernizacija, obnova i e</w:t>
      </w:r>
      <w:r>
        <w:rPr>
          <w:rFonts w:ascii="Times New Roman" w:hAnsi="Times New Roman" w:cs="Times New Roman"/>
          <w:color w:val="000000"/>
          <w:sz w:val="24"/>
        </w:rPr>
        <w:t>lektrifikacija dionice Zaprešić</w:t>
      </w:r>
      <w:r w:rsidR="00E76B4B">
        <w:rPr>
          <w:rFonts w:ascii="Times New Roman" w:hAnsi="Times New Roman" w:cs="Times New Roman"/>
          <w:color w:val="000000"/>
          <w:sz w:val="24"/>
        </w:rPr>
        <w:t>–Zabok</w:t>
      </w:r>
      <w:r>
        <w:rPr>
          <w:rFonts w:ascii="Times New Roman" w:hAnsi="Times New Roman" w:cs="Times New Roman"/>
          <w:color w:val="000000"/>
          <w:sz w:val="24"/>
        </w:rPr>
        <w:t>…………</w:t>
      </w:r>
      <w:r w:rsidR="00E76B4B">
        <w:rPr>
          <w:rFonts w:ascii="Times New Roman" w:hAnsi="Times New Roman" w:cs="Times New Roman"/>
          <w:color w:val="000000"/>
          <w:sz w:val="24"/>
        </w:rPr>
        <w:t>..... 0,10 mil EUR</w:t>
      </w:r>
    </w:p>
    <w:p w:rsidR="00E64766" w:rsidRDefault="00E76B4B" w:rsidP="00676DF7">
      <w:pPr>
        <w:spacing w:after="0" w:line="240" w:lineRule="auto"/>
        <w:ind w:left="426"/>
        <w:jc w:val="both"/>
      </w:pPr>
      <w:r>
        <w:rPr>
          <w:rFonts w:ascii="Times New Roman" w:hAnsi="Times New Roman" w:cs="Times New Roman"/>
          <w:color w:val="000000"/>
          <w:sz w:val="24"/>
        </w:rPr>
        <w:t> </w:t>
      </w:r>
    </w:p>
    <w:p w:rsidR="00E64766" w:rsidRDefault="00E76B4B">
      <w:pPr>
        <w:spacing w:line="240" w:lineRule="auto"/>
        <w:ind w:left="284" w:hanging="284"/>
        <w:jc w:val="both"/>
      </w:pPr>
      <w:r>
        <w:rPr>
          <w:rFonts w:ascii="Times New Roman" w:hAnsi="Times New Roman" w:cs="Times New Roman"/>
          <w:sz w:val="24"/>
        </w:rPr>
        <w:t>b) Nacionalnog plana oporavka i otpornosti u ukupnom iznosu od 11,23 mil EUR za projekte:</w:t>
      </w:r>
    </w:p>
    <w:p w:rsidR="00E64766" w:rsidRDefault="00E76B4B">
      <w:pPr>
        <w:spacing w:line="240" w:lineRule="auto"/>
        <w:ind w:left="426" w:hanging="284"/>
        <w:jc w:val="both"/>
      </w:pPr>
      <w:r>
        <w:rPr>
          <w:rFonts w:ascii="Times New Roman" w:hAnsi="Times New Roman" w:cs="Times New Roman"/>
          <w:color w:val="000000"/>
          <w:sz w:val="24"/>
        </w:rPr>
        <w:t>-    Modernizacija dio</w:t>
      </w:r>
      <w:r w:rsidR="00BF038E">
        <w:rPr>
          <w:rFonts w:ascii="Times New Roman" w:hAnsi="Times New Roman" w:cs="Times New Roman"/>
          <w:color w:val="000000"/>
          <w:sz w:val="24"/>
        </w:rPr>
        <w:t xml:space="preserve">nice Zagreb Kustošija - Zagreb ZK </w:t>
      </w:r>
      <w:r>
        <w:rPr>
          <w:rFonts w:ascii="Times New Roman" w:hAnsi="Times New Roman" w:cs="Times New Roman"/>
          <w:color w:val="000000"/>
          <w:sz w:val="24"/>
        </w:rPr>
        <w:t>-</w:t>
      </w:r>
      <w:r w:rsidR="00BF038E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Zagreb GK............... 10,24 mil EUR</w:t>
      </w:r>
    </w:p>
    <w:p w:rsidR="00E64766" w:rsidRDefault="00E76B4B">
      <w:pPr>
        <w:spacing w:line="240" w:lineRule="auto"/>
        <w:ind w:left="426" w:hanging="284"/>
        <w:jc w:val="both"/>
      </w:pPr>
      <w:r>
        <w:rPr>
          <w:rFonts w:ascii="Times New Roman" w:hAnsi="Times New Roman" w:cs="Times New Roman"/>
          <w:color w:val="000000"/>
          <w:sz w:val="24"/>
        </w:rPr>
        <w:t>-    Uklanjanje "uskih grla" na željezničkoj infrastrukturi..........................</w:t>
      </w:r>
      <w:r w:rsidR="00BF038E">
        <w:rPr>
          <w:rFonts w:ascii="Times New Roman" w:hAnsi="Times New Roman" w:cs="Times New Roman"/>
          <w:color w:val="000000"/>
          <w:sz w:val="24"/>
        </w:rPr>
        <w:t>.</w:t>
      </w:r>
      <w:r>
        <w:rPr>
          <w:rFonts w:ascii="Times New Roman" w:hAnsi="Times New Roman" w:cs="Times New Roman"/>
          <w:color w:val="000000"/>
          <w:sz w:val="24"/>
        </w:rPr>
        <w:t>............ 0,99 mil EUR</w:t>
      </w:r>
    </w:p>
    <w:p w:rsidR="00E64766" w:rsidRDefault="00E76B4B" w:rsidP="00676DF7">
      <w:pPr>
        <w:spacing w:after="0" w:line="240" w:lineRule="auto"/>
        <w:ind w:left="426"/>
        <w:jc w:val="both"/>
      </w:pPr>
      <w:r>
        <w:rPr>
          <w:rFonts w:ascii="Times New Roman" w:hAnsi="Times New Roman" w:cs="Times New Roman"/>
          <w:color w:val="000000"/>
          <w:sz w:val="24"/>
        </w:rPr>
        <w:t> </w:t>
      </w:r>
    </w:p>
    <w:p w:rsidR="00E64766" w:rsidRDefault="00E76B4B">
      <w:pPr>
        <w:spacing w:line="240" w:lineRule="auto"/>
        <w:ind w:left="284" w:hanging="284"/>
        <w:jc w:val="both"/>
      </w:pPr>
      <w:r>
        <w:rPr>
          <w:rFonts w:ascii="Times New Roman" w:hAnsi="Times New Roman" w:cs="Times New Roman"/>
          <w:color w:val="000000"/>
          <w:sz w:val="24"/>
        </w:rPr>
        <w:t>c) CEF projekt - Unapređenje infrastrukture LUKE RIJEKA - Kontejnerski terminal ZAGREBAČKA OBALA (POR2CORE- ZCT) - sredstva primljena putem Lučke Uprave Rijeka</w:t>
      </w:r>
    </w:p>
    <w:p w:rsidR="00E64766" w:rsidRDefault="00E76B4B">
      <w:pPr>
        <w:spacing w:line="240" w:lineRule="auto"/>
        <w:ind w:left="426" w:hanging="284"/>
        <w:jc w:val="both"/>
      </w:pPr>
      <w:r>
        <w:rPr>
          <w:rFonts w:ascii="Times New Roman" w:hAnsi="Times New Roman" w:cs="Times New Roman"/>
          <w:color w:val="000000"/>
          <w:sz w:val="24"/>
        </w:rPr>
        <w:t>-    </w:t>
      </w:r>
      <w:r>
        <w:rPr>
          <w:rFonts w:ascii="Times New Roman" w:hAnsi="Times New Roman" w:cs="Times New Roman"/>
          <w:sz w:val="24"/>
        </w:rPr>
        <w:t xml:space="preserve">Rekonstrukcija teretnog dijela kolodvora </w:t>
      </w:r>
      <w:r>
        <w:rPr>
          <w:rFonts w:ascii="Times New Roman" w:hAnsi="Times New Roman" w:cs="Times New Roman"/>
          <w:color w:val="000000"/>
          <w:sz w:val="24"/>
        </w:rPr>
        <w:t>Rijeka............................................... 2,21 mil EUR</w:t>
      </w:r>
    </w:p>
    <w:p w:rsidR="00E64766" w:rsidRDefault="00E76B4B">
      <w:pPr>
        <w:spacing w:line="240" w:lineRule="auto"/>
        <w:ind w:left="284"/>
        <w:jc w:val="both"/>
      </w:pPr>
      <w:r>
        <w:rPr>
          <w:rFonts w:ascii="Times New Roman" w:hAnsi="Times New Roman" w:cs="Times New Roman"/>
          <w:color w:val="000000"/>
          <w:sz w:val="24"/>
        </w:rPr>
        <w:t> 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lastRenderedPageBreak/>
        <w:t xml:space="preserve">Pozicija </w:t>
      </w:r>
      <w:r>
        <w:rPr>
          <w:rFonts w:ascii="Times New Roman" w:hAnsi="Times New Roman" w:cs="Times New Roman"/>
          <w:i/>
          <w:sz w:val="24"/>
        </w:rPr>
        <w:t>Pomoći od međunarodnih organizacija, te institucija i tijela EU</w:t>
      </w:r>
      <w:r>
        <w:rPr>
          <w:rFonts w:ascii="Times New Roman" w:hAnsi="Times New Roman" w:cs="Times New Roman"/>
          <w:sz w:val="24"/>
        </w:rPr>
        <w:t xml:space="preserve"> iznosi 23,19 mil EUR, a obuhvaća kapitalne pomoći za provedbu CEF projekata. Ostvareni iznos odnosi se na sljedeće projekte:</w:t>
      </w:r>
    </w:p>
    <w:p w:rsidR="00E64766" w:rsidRDefault="00E76B4B">
      <w:pPr>
        <w:spacing w:line="240" w:lineRule="auto"/>
        <w:ind w:left="142" w:hanging="142"/>
        <w:jc w:val="both"/>
      </w:pPr>
      <w:r>
        <w:rPr>
          <w:rFonts w:ascii="Times New Roman" w:hAnsi="Times New Roman" w:cs="Times New Roman"/>
          <w:color w:val="000000"/>
          <w:sz w:val="24"/>
        </w:rPr>
        <w:t>-   Rekonstrukcija postojećeg i izgradnja drugog kolosijeka na dionici</w:t>
      </w:r>
    </w:p>
    <w:p w:rsidR="00E64766" w:rsidRDefault="00E76B4B">
      <w:pPr>
        <w:spacing w:line="240" w:lineRule="auto"/>
        <w:ind w:left="142"/>
        <w:jc w:val="both"/>
      </w:pPr>
      <w:r>
        <w:rPr>
          <w:rFonts w:ascii="Times New Roman" w:hAnsi="Times New Roman" w:cs="Times New Roman"/>
          <w:color w:val="000000"/>
          <w:sz w:val="24"/>
        </w:rPr>
        <w:t xml:space="preserve">  Križevci-Koprivnica-DG...................................................</w:t>
      </w:r>
      <w:r w:rsidR="00BF038E">
        <w:rPr>
          <w:rFonts w:ascii="Times New Roman" w:hAnsi="Times New Roman" w:cs="Times New Roman"/>
          <w:color w:val="000000"/>
          <w:sz w:val="24"/>
        </w:rPr>
        <w:t>..............................</w:t>
      </w:r>
      <w:r>
        <w:rPr>
          <w:rFonts w:ascii="Times New Roman" w:hAnsi="Times New Roman" w:cs="Times New Roman"/>
          <w:color w:val="000000"/>
          <w:sz w:val="24"/>
        </w:rPr>
        <w:t>.... 21,53 mil EUR</w:t>
      </w:r>
    </w:p>
    <w:p w:rsidR="00E64766" w:rsidRDefault="00E76B4B">
      <w:pPr>
        <w:spacing w:line="240" w:lineRule="auto"/>
        <w:ind w:left="142" w:hanging="142"/>
        <w:jc w:val="both"/>
      </w:pPr>
      <w:r>
        <w:rPr>
          <w:rFonts w:ascii="Times New Roman" w:hAnsi="Times New Roman" w:cs="Times New Roman"/>
          <w:color w:val="000000"/>
          <w:sz w:val="24"/>
        </w:rPr>
        <w:t>-  Izrada projektne dokumentacije rekonstrukcije željezničke pruge</w:t>
      </w:r>
    </w:p>
    <w:p w:rsidR="00E64766" w:rsidRDefault="00E76B4B">
      <w:pPr>
        <w:spacing w:line="240" w:lineRule="auto"/>
        <w:ind w:left="142"/>
        <w:jc w:val="both"/>
      </w:pPr>
      <w:r>
        <w:rPr>
          <w:rFonts w:ascii="Times New Roman" w:hAnsi="Times New Roman" w:cs="Times New Roman"/>
          <w:color w:val="000000"/>
          <w:sz w:val="24"/>
        </w:rPr>
        <w:t xml:space="preserve"> M104 Novska - Tovarnik - Dg na dionici Okučani – Vinkovci...................</w:t>
      </w:r>
      <w:r w:rsidR="00BF038E">
        <w:rPr>
          <w:rFonts w:ascii="Times New Roman" w:hAnsi="Times New Roman" w:cs="Times New Roman"/>
          <w:color w:val="000000"/>
          <w:sz w:val="24"/>
        </w:rPr>
        <w:t>.....</w:t>
      </w:r>
      <w:r>
        <w:rPr>
          <w:rFonts w:ascii="Times New Roman" w:hAnsi="Times New Roman" w:cs="Times New Roman"/>
          <w:color w:val="000000"/>
          <w:sz w:val="24"/>
        </w:rPr>
        <w:t>..... 0,35 mil EUR</w:t>
      </w:r>
    </w:p>
    <w:p w:rsidR="00E64766" w:rsidRDefault="00E76B4B">
      <w:pPr>
        <w:spacing w:line="240" w:lineRule="auto"/>
        <w:ind w:left="142" w:hanging="142"/>
        <w:jc w:val="both"/>
      </w:pPr>
      <w:r>
        <w:rPr>
          <w:rFonts w:ascii="Times New Roman" w:hAnsi="Times New Roman" w:cs="Times New Roman"/>
          <w:color w:val="000000"/>
          <w:sz w:val="24"/>
        </w:rPr>
        <w:t>-  Poboljšanje željezničke infrastrukture - uspostava sustava praćenja za sigurnost, osiguranje</w:t>
      </w:r>
    </w:p>
    <w:p w:rsidR="00E64766" w:rsidRDefault="00E76B4B">
      <w:pPr>
        <w:spacing w:line="240" w:lineRule="auto"/>
        <w:ind w:left="142"/>
        <w:jc w:val="both"/>
      </w:pPr>
      <w:r>
        <w:rPr>
          <w:rFonts w:ascii="Times New Roman" w:hAnsi="Times New Roman" w:cs="Times New Roman"/>
          <w:color w:val="000000"/>
          <w:sz w:val="24"/>
        </w:rPr>
        <w:t xml:space="preserve"> i tehničke kontrole (mjerne stanice)............................................................</w:t>
      </w:r>
      <w:r w:rsidR="00BF038E">
        <w:rPr>
          <w:rFonts w:ascii="Times New Roman" w:hAnsi="Times New Roman" w:cs="Times New Roman"/>
          <w:color w:val="000000"/>
          <w:sz w:val="24"/>
        </w:rPr>
        <w:t>.....</w:t>
      </w:r>
      <w:r>
        <w:rPr>
          <w:rFonts w:ascii="Times New Roman" w:hAnsi="Times New Roman" w:cs="Times New Roman"/>
          <w:color w:val="000000"/>
          <w:sz w:val="24"/>
        </w:rPr>
        <w:t>...... 1,31 mil EUR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4"/>
        </w:rPr>
        <w:t xml:space="preserve">U prvom polugodištu 2024. godine izvršenje skupine </w:t>
      </w:r>
      <w:r>
        <w:rPr>
          <w:rFonts w:ascii="Times New Roman" w:hAnsi="Times New Roman" w:cs="Times New Roman"/>
          <w:i/>
          <w:color w:val="000000"/>
          <w:sz w:val="24"/>
        </w:rPr>
        <w:t>Pomoći od međunarodnih organizacija, te institucija i tijela EU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manje je za 47,9% mil EUR od ostvarenja istog razdoblja prethodne godine. U odnosu na plan za 2024. godinu ostvareno je 25,5%. Smanjenje u odnosu na prethodnu godinu uglavnom je rezultat manje primljenih sredstava za projekt </w:t>
      </w:r>
      <w:r>
        <w:rPr>
          <w:rFonts w:ascii="Times New Roman" w:hAnsi="Times New Roman" w:cs="Times New Roman"/>
          <w:i/>
          <w:sz w:val="24"/>
        </w:rPr>
        <w:t>Rekonstrukcija postojećeg i izgradnja drugog kolosijeka na dionici Križevci-Koprivnica-DG.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i/>
          <w:sz w:val="24"/>
        </w:rPr>
        <w:t>Prihodi od imovine</w:t>
      </w:r>
      <w:r>
        <w:rPr>
          <w:rFonts w:ascii="Times New Roman" w:hAnsi="Times New Roman" w:cs="Times New Roman"/>
          <w:sz w:val="24"/>
        </w:rPr>
        <w:t xml:space="preserve"> iznose 2,48 mil EUR, a najvećim dijelom odnose na ostvarene prihode od zakupa i iznajmljivanja imovine (2,38 mil EUR) i prihoda od zateznih kamata (0,07 mil EUR). U odnosu na isto razdoblje prethodne godine ukupni Prihodi od imovine veći su za 34,0% što je rezultat povećanja prihoda od zakupa i iznajmljivanja imovine za 32,6% u odnosu na prethodnu godinu. Prihodi od imovine ostvareni su na razini od 60,2% plana za 2024. godinu. 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i/>
          <w:sz w:val="24"/>
        </w:rPr>
        <w:t xml:space="preserve">Prihodi od prodaje proizvoda i robe te pruženih usluga, prihodi od donacija te povrati po protestiranim jamstvima </w:t>
      </w:r>
      <w:r>
        <w:rPr>
          <w:rFonts w:ascii="Times New Roman" w:hAnsi="Times New Roman" w:cs="Times New Roman"/>
          <w:sz w:val="24"/>
        </w:rPr>
        <w:t xml:space="preserve">iznose 21,14 mil EUR i u odnosu na isto razdoblje prethodne godine veći su za 7,6% odnosno ostvareni su na razini od 50,8% plana za 2024. godinu. Najvećim dijelom ostvareni su od pružanja željezničkih usluga (20,83 mil EUR). </w:t>
      </w:r>
    </w:p>
    <w:p w:rsidR="00E64766" w:rsidRDefault="00E76B4B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2718"/>
        <w:gridCol w:w="1553"/>
        <w:gridCol w:w="1553"/>
        <w:gridCol w:w="1552"/>
        <w:gridCol w:w="971"/>
        <w:gridCol w:w="971"/>
      </w:tblGrid>
      <w:tr w:rsidR="00E64766">
        <w:tc>
          <w:tcPr>
            <w:tcW w:w="14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IZVRŠENJE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IZVRŠENJE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2024.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E64766">
        <w:tc>
          <w:tcPr>
            <w:tcW w:w="14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5=4/2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6=4/3</w:t>
            </w:r>
          </w:p>
        </w:tc>
      </w:tr>
      <w:tr w:rsidR="00E64766">
        <w:tc>
          <w:tcPr>
            <w:tcW w:w="1400" w:type="pct"/>
            <w:vAlign w:val="center"/>
          </w:tcPr>
          <w:p w:rsidR="00E64766" w:rsidRDefault="00E76B4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3 RASHODI POSLOVANJA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85.452.798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196.970.260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101.004.349</w:t>
            </w:r>
          </w:p>
        </w:tc>
        <w:tc>
          <w:tcPr>
            <w:tcW w:w="5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118,2</w:t>
            </w:r>
          </w:p>
        </w:tc>
        <w:tc>
          <w:tcPr>
            <w:tcW w:w="5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51,3</w:t>
            </w:r>
          </w:p>
        </w:tc>
      </w:tr>
      <w:tr w:rsidR="00E64766">
        <w:tc>
          <w:tcPr>
            <w:tcW w:w="1400" w:type="pct"/>
            <w:vAlign w:val="bottom"/>
          </w:tcPr>
          <w:p w:rsidR="00E64766" w:rsidRDefault="00E76B4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4 RASHODI ZA NABAVU NEFINANCIJSKE IMOVINE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76.452.540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245.475.030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96.243.159</w:t>
            </w:r>
          </w:p>
        </w:tc>
        <w:tc>
          <w:tcPr>
            <w:tcW w:w="5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125,9</w:t>
            </w:r>
          </w:p>
        </w:tc>
        <w:tc>
          <w:tcPr>
            <w:tcW w:w="5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39,2</w:t>
            </w:r>
          </w:p>
        </w:tc>
      </w:tr>
      <w:tr w:rsidR="00E64766">
        <w:tc>
          <w:tcPr>
            <w:tcW w:w="1400" w:type="pct"/>
            <w:vAlign w:val="bottom"/>
          </w:tcPr>
          <w:p w:rsidR="00E64766" w:rsidRDefault="00E76B4B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161.905.338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442.445.290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197.247.508</w:t>
            </w:r>
          </w:p>
        </w:tc>
        <w:tc>
          <w:tcPr>
            <w:tcW w:w="5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121,8</w:t>
            </w:r>
          </w:p>
        </w:tc>
        <w:tc>
          <w:tcPr>
            <w:tcW w:w="5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44,6</w:t>
            </w:r>
          </w:p>
        </w:tc>
      </w:tr>
    </w:tbl>
    <w:p w:rsidR="00E64766" w:rsidRDefault="00E64766">
      <w:pPr>
        <w:spacing w:after="0" w:line="240" w:lineRule="auto"/>
      </w:pP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U prvom polugodištu 2024. godine HŽ Infrastruktura ostvarila je ukupne rashode u iznosu od 197,25 mil EUR što je na razini od 44,6% planiranih sredstava. Od ukupno ostvarenih rashoda, 51,2% odnosi se na rashode poslovanja odnosno 48,8% na rashode za nabavu nefinancijske imovine. 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U odnosu na isto razdoblje prethodne godine, ostvareni ukupni rashodi veći su za 21,8%. 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br/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lastRenderedPageBreak/>
        <w:t xml:space="preserve">RASHODI POSLOVANJA 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Ukupni rashodi poslovanja u prvom polugodištu 2024. godine iznose 101,00 mil EUR što predstavlja izvršenje od 51,3% planiranih sredstava. U odnosu na isto razdoblje 2023. godine veći su za 18,2%. 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i/>
          <w:sz w:val="24"/>
        </w:rPr>
        <w:t>Rashodi za zaposlene</w:t>
      </w:r>
      <w:r>
        <w:rPr>
          <w:rFonts w:ascii="Times New Roman" w:hAnsi="Times New Roman" w:cs="Times New Roman"/>
          <w:sz w:val="24"/>
        </w:rPr>
        <w:t xml:space="preserve"> iznose 64,93 mil EUR što je na razini od 51,0% planiranih sredstava. U odnosu na isto razdoblje 2023. godine veći su za 17,9% odnosno za 9,87 mil EUR što je najvećim dijelom rezultat povećanja plaća i ostalih materijalnih prava temeljem Kolektivnog ugovora. 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i/>
          <w:sz w:val="24"/>
        </w:rPr>
        <w:t>Materijalni rashodi</w:t>
      </w:r>
      <w:r>
        <w:rPr>
          <w:rFonts w:ascii="Times New Roman" w:hAnsi="Times New Roman" w:cs="Times New Roman"/>
          <w:sz w:val="24"/>
        </w:rPr>
        <w:t xml:space="preserve"> iznose 30,91 mil EUR odnosno 49,9% plana za 2024. godinu, a u odnosu na isto razdoblje prethodne godine veći su za 14,4%. U strukturi materijalnih rashoda za promatrano razdoblje 75,7% odnosi se na rashode za materijal i energiju i rashode za usluge koji se najvećim dijelom odnose na rashode vezane za redovno i izvanredno održavanje željezničke infrastrukture te održavanje zgrada i opreme. </w:t>
      </w:r>
      <w:r>
        <w:rPr>
          <w:rFonts w:ascii="Times New Roman" w:hAnsi="Times New Roman" w:cs="Times New Roman"/>
          <w:i/>
          <w:sz w:val="24"/>
        </w:rPr>
        <w:t>Naknade troškova zaposlenima</w:t>
      </w:r>
      <w:r>
        <w:rPr>
          <w:rFonts w:ascii="Times New Roman" w:hAnsi="Times New Roman" w:cs="Times New Roman"/>
          <w:sz w:val="24"/>
        </w:rPr>
        <w:t xml:space="preserve"> iznose 3,07 mil EUR i u odnosu na isto razdoblje prethodne godine veće su za 5,3%. </w:t>
      </w:r>
      <w:r>
        <w:rPr>
          <w:rFonts w:ascii="Times New Roman" w:hAnsi="Times New Roman" w:cs="Times New Roman"/>
          <w:i/>
          <w:sz w:val="24"/>
        </w:rPr>
        <w:t>Ostali nespomenuti rashodi poslovanja</w:t>
      </w:r>
      <w:r>
        <w:rPr>
          <w:rFonts w:ascii="Times New Roman" w:hAnsi="Times New Roman" w:cs="Times New Roman"/>
          <w:sz w:val="24"/>
        </w:rPr>
        <w:t xml:space="preserve"> izvršeni su u ukupnom iznosu od 4,36 mil EUR od čega se na doprinose za korištenje gradskog zemljišta i vodoprivredne naknade odnosi 3,12 mil EUR. 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U prvom polugodištu 2024. godini </w:t>
      </w:r>
      <w:r>
        <w:rPr>
          <w:rFonts w:ascii="Times New Roman" w:hAnsi="Times New Roman" w:cs="Times New Roman"/>
          <w:i/>
          <w:sz w:val="24"/>
        </w:rPr>
        <w:t>Financijski rashodi</w:t>
      </w:r>
      <w:r>
        <w:rPr>
          <w:rFonts w:ascii="Times New Roman" w:hAnsi="Times New Roman" w:cs="Times New Roman"/>
          <w:sz w:val="24"/>
        </w:rPr>
        <w:t xml:space="preserve"> iznose 4,73 mil EUR i ostvareni su na razini 65,4% planiranih sredstava za 2024. godinu, a u odnosu na isto razdoblje 2023. godine veći su za 68,3%. Predmetno povećanje najvećim dijelom rezultat je povećanja </w:t>
      </w:r>
      <w:r>
        <w:rPr>
          <w:rFonts w:ascii="Times New Roman" w:hAnsi="Times New Roman" w:cs="Times New Roman"/>
          <w:i/>
          <w:sz w:val="24"/>
        </w:rPr>
        <w:t>Ostalih financijskih rashoda</w:t>
      </w:r>
      <w:r>
        <w:rPr>
          <w:rFonts w:ascii="Times New Roman" w:hAnsi="Times New Roman" w:cs="Times New Roman"/>
          <w:sz w:val="24"/>
        </w:rPr>
        <w:t xml:space="preserve"> na kojima su evidentirane podmirene porezne obveze. 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Osim navedenoga, na povećanje financijskih rashoda utjecalo je i povećanje pozicije </w:t>
      </w:r>
      <w:r>
        <w:rPr>
          <w:rFonts w:ascii="Times New Roman" w:hAnsi="Times New Roman" w:cs="Times New Roman"/>
          <w:i/>
          <w:sz w:val="24"/>
        </w:rPr>
        <w:t>Kamate za primljene kredite i zajmove</w:t>
      </w:r>
      <w:r>
        <w:rPr>
          <w:rFonts w:ascii="Times New Roman" w:hAnsi="Times New Roman" w:cs="Times New Roman"/>
          <w:sz w:val="24"/>
        </w:rPr>
        <w:t xml:space="preserve"> koja je veća za 16,9% u odnosu na isto razdoblje prethodne godine odnosno izvršena je 48,6% u odnosu na plan za 2024. godinu. Predmetni rashodi, osim rashoda za kamate po kreditima međunarodnih financijskih institucija, u cijelosti se odnose na investicijske kredite kojima su financirani projekti obnove, modernizacije i izgradnje željezničke infrastrukture, te se podmiruju iz državnog proračuna kroz poziciju </w:t>
      </w:r>
      <w:r>
        <w:rPr>
          <w:rFonts w:ascii="Times New Roman" w:hAnsi="Times New Roman" w:cs="Times New Roman"/>
          <w:i/>
          <w:sz w:val="24"/>
        </w:rPr>
        <w:t>Pomoći unutar općeg proračuna po protestiranim jamstvima</w:t>
      </w:r>
      <w:r>
        <w:rPr>
          <w:rFonts w:ascii="Times New Roman" w:hAnsi="Times New Roman" w:cs="Times New Roman"/>
          <w:sz w:val="24"/>
        </w:rPr>
        <w:t xml:space="preserve">. </w:t>
      </w:r>
    </w:p>
    <w:p w:rsidR="00E64766" w:rsidRDefault="00E76B4B" w:rsidP="00676DF7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</w:rPr>
        <w:t> 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RASHODI ZA NABAVU NEFINANCIJSKE IMOVINE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Ukupni </w:t>
      </w:r>
      <w:r>
        <w:rPr>
          <w:rFonts w:ascii="Times New Roman" w:hAnsi="Times New Roman" w:cs="Times New Roman"/>
          <w:i/>
          <w:sz w:val="24"/>
        </w:rPr>
        <w:t>rashodi za nabavu nefinancijske imovine</w:t>
      </w:r>
      <w:r>
        <w:rPr>
          <w:rFonts w:ascii="Times New Roman" w:hAnsi="Times New Roman" w:cs="Times New Roman"/>
          <w:sz w:val="24"/>
        </w:rPr>
        <w:t xml:space="preserve"> u prvom polugodištu 2024. godine iznose 96,24 mil EUR odnosno 39,2% planiranih sredstava za 2024. godinu, od čega se na programe investicijskih aktivnosti odnosi 89,0% tj. 85,62 mil EUR. Ovakvo izvršenje planiranih rashoda vezanih za investicijski dio poslovanja HŽ Infrastrukture rezultat je promijenjene dinamike investicijskih aktivnosti uslijed dugotrajnih postupaka javne nabave i usporenog rješavanja imovinsko-pravnih odnosa. U odnosu na isto razdoblje prethodne godine, rashodi za nabavu nefinancijske imovine veći su za 25,9% odnosno za 19,79 mil EUR.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Prema programima investicijskih aktivnosti izvršenje po programima je kako slijedi:</w:t>
      </w:r>
    </w:p>
    <w:p w:rsidR="00E64766" w:rsidRDefault="00E76B4B">
      <w:pPr>
        <w:spacing w:line="240" w:lineRule="auto"/>
        <w:ind w:left="284" w:hanging="284"/>
        <w:jc w:val="both"/>
      </w:pPr>
      <w:r>
        <w:rPr>
          <w:rFonts w:ascii="Times New Roman" w:hAnsi="Times New Roman" w:cs="Times New Roman"/>
          <w:sz w:val="24"/>
        </w:rPr>
        <w:t>-       Program obnove i modernizacije pruga za međunarodni promet ........</w:t>
      </w:r>
      <w:r w:rsidR="00BF038E">
        <w:rPr>
          <w:rFonts w:ascii="Times New Roman" w:hAnsi="Times New Roman" w:cs="Times New Roman"/>
          <w:sz w:val="24"/>
        </w:rPr>
        <w:t>...</w:t>
      </w:r>
      <w:r>
        <w:rPr>
          <w:rFonts w:ascii="Times New Roman" w:hAnsi="Times New Roman" w:cs="Times New Roman"/>
          <w:sz w:val="24"/>
        </w:rPr>
        <w:t>........ 22,05 mil EUR</w:t>
      </w:r>
    </w:p>
    <w:p w:rsidR="00E64766" w:rsidRDefault="00E76B4B">
      <w:pPr>
        <w:spacing w:line="240" w:lineRule="auto"/>
        <w:ind w:left="284" w:hanging="284"/>
        <w:jc w:val="both"/>
      </w:pPr>
      <w:r>
        <w:rPr>
          <w:rFonts w:ascii="Times New Roman" w:hAnsi="Times New Roman" w:cs="Times New Roman"/>
          <w:sz w:val="24"/>
        </w:rPr>
        <w:t>-       Program obnove i modernizacije pruga za regional</w:t>
      </w:r>
      <w:r w:rsidR="00BF038E">
        <w:rPr>
          <w:rFonts w:ascii="Times New Roman" w:hAnsi="Times New Roman" w:cs="Times New Roman"/>
          <w:sz w:val="24"/>
        </w:rPr>
        <w:t>ni promet...................</w:t>
      </w:r>
      <w:r>
        <w:rPr>
          <w:rFonts w:ascii="Times New Roman" w:hAnsi="Times New Roman" w:cs="Times New Roman"/>
          <w:sz w:val="24"/>
        </w:rPr>
        <w:t>........ 9,28 mil EUR</w:t>
      </w:r>
    </w:p>
    <w:p w:rsidR="00E64766" w:rsidRDefault="00E76B4B">
      <w:pPr>
        <w:spacing w:line="240" w:lineRule="auto"/>
        <w:ind w:left="284" w:hanging="284"/>
        <w:jc w:val="both"/>
      </w:pPr>
      <w:r>
        <w:rPr>
          <w:rFonts w:ascii="Times New Roman" w:hAnsi="Times New Roman" w:cs="Times New Roman"/>
          <w:sz w:val="24"/>
        </w:rPr>
        <w:t>-       Program obnove i modernizacije pruga za lokalni promet................................ 1,83 mil EUR</w:t>
      </w:r>
    </w:p>
    <w:p w:rsidR="00E64766" w:rsidRDefault="00E76B4B">
      <w:pPr>
        <w:spacing w:line="240" w:lineRule="auto"/>
        <w:ind w:left="284" w:hanging="284"/>
        <w:jc w:val="both"/>
      </w:pPr>
      <w:r>
        <w:rPr>
          <w:rFonts w:ascii="Times New Roman" w:hAnsi="Times New Roman" w:cs="Times New Roman"/>
          <w:sz w:val="24"/>
        </w:rPr>
        <w:t>-       Program obnove i modernizacije željezničkog čvorišta Zagreba........</w:t>
      </w:r>
      <w:r w:rsidR="00BF038E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.............. 0,58 mil EUR</w:t>
      </w:r>
    </w:p>
    <w:p w:rsidR="00E64766" w:rsidRDefault="00E76B4B">
      <w:pPr>
        <w:spacing w:line="240" w:lineRule="auto"/>
        <w:ind w:left="284" w:hanging="284"/>
        <w:jc w:val="both"/>
      </w:pPr>
      <w:r>
        <w:rPr>
          <w:rFonts w:ascii="Times New Roman" w:hAnsi="Times New Roman" w:cs="Times New Roman"/>
          <w:sz w:val="24"/>
        </w:rPr>
        <w:lastRenderedPageBreak/>
        <w:t>-       Program aktivnosti u funkciji infrastrukture i prometa na mreži kao cjeline..... 7,01 mil EUR</w:t>
      </w:r>
    </w:p>
    <w:p w:rsidR="00E64766" w:rsidRDefault="00E76B4B">
      <w:pPr>
        <w:spacing w:line="240" w:lineRule="auto"/>
        <w:ind w:left="284" w:hanging="284"/>
        <w:jc w:val="both"/>
      </w:pPr>
      <w:r>
        <w:rPr>
          <w:rFonts w:ascii="Times New Roman" w:hAnsi="Times New Roman" w:cs="Times New Roman"/>
          <w:sz w:val="24"/>
        </w:rPr>
        <w:t>-       Izgradnja novih pruga i kolosijeka.................................................................... 44,87 mil EUR</w:t>
      </w:r>
    </w:p>
    <w:p w:rsidR="00E64766" w:rsidRDefault="00E76B4B" w:rsidP="00676DF7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</w:rPr>
        <w:t> 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Ukupno izvršeni rashodi za nabavu nefinancijske imovine gotovo u cijelosti (98,6%) se odnose na rashode za nabavu proizvedene dugotrajne imovine koji iznose 94,89 mil EUR od kojih se 78,81 mil EUR odnosi na građevinske objekte koji uključuju ceste, željeznice i ostale prometne objekte i građevinske objekte u funkciji željezničkog prometa. Osim navedenoga, rashodi za nabavu nefinancijske imovine odnose na rashode za:</w:t>
      </w:r>
    </w:p>
    <w:p w:rsidR="00E64766" w:rsidRDefault="00E76B4B">
      <w:pPr>
        <w:spacing w:line="240" w:lineRule="auto"/>
        <w:ind w:left="284" w:hanging="284"/>
        <w:jc w:val="both"/>
      </w:pPr>
      <w:r>
        <w:rPr>
          <w:rFonts w:ascii="Times New Roman" w:hAnsi="Times New Roman" w:cs="Times New Roman"/>
          <w:sz w:val="24"/>
        </w:rPr>
        <w:t>-       Postrojenja i opremu ................................................................................. 7,25 mil EUR</w:t>
      </w:r>
    </w:p>
    <w:p w:rsidR="00E64766" w:rsidRDefault="00E76B4B">
      <w:pPr>
        <w:spacing w:line="240" w:lineRule="auto"/>
        <w:ind w:left="284" w:hanging="284"/>
        <w:jc w:val="both"/>
      </w:pPr>
      <w:r>
        <w:rPr>
          <w:rFonts w:ascii="Times New Roman" w:hAnsi="Times New Roman" w:cs="Times New Roman"/>
          <w:sz w:val="24"/>
        </w:rPr>
        <w:t>-       Prijevozna sredstva ................................................................................... 6,29 mil EUR</w:t>
      </w:r>
    </w:p>
    <w:p w:rsidR="00E64766" w:rsidRDefault="00E76B4B">
      <w:pPr>
        <w:spacing w:line="240" w:lineRule="auto"/>
        <w:ind w:left="284" w:hanging="284"/>
        <w:jc w:val="both"/>
      </w:pPr>
      <w:r>
        <w:rPr>
          <w:rFonts w:ascii="Times New Roman" w:hAnsi="Times New Roman" w:cs="Times New Roman"/>
          <w:sz w:val="24"/>
        </w:rPr>
        <w:t>-       Nematerijalnu proizvedenu imovinu .....................................................  2,54 mil EUR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Rashodi za nabavu neproizvedene dugotrajne imovine iznose 1,35 mil EUR i odnose se na rashode vezane za otkupe zemljišta. </w:t>
      </w:r>
    </w:p>
    <w:p w:rsidR="00E64766" w:rsidRDefault="00E76B4B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RAČUN FINANCIRANJA</w:t>
      </w:r>
    </w:p>
    <w:p w:rsidR="00E64766" w:rsidRDefault="00E76B4B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t>Račun prihoda i rashoda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658"/>
        <w:gridCol w:w="1864"/>
        <w:gridCol w:w="1864"/>
        <w:gridCol w:w="932"/>
      </w:tblGrid>
      <w:tr w:rsidR="00E64766">
        <w:tc>
          <w:tcPr>
            <w:tcW w:w="25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2024.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OSTVARENJE/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IZVRŠENJE 1.-6.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E64766">
        <w:tc>
          <w:tcPr>
            <w:tcW w:w="25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4=3/2</w:t>
            </w:r>
          </w:p>
        </w:tc>
      </w:tr>
      <w:tr w:rsidR="00E64766">
        <w:tc>
          <w:tcPr>
            <w:tcW w:w="2500" w:type="pct"/>
            <w:vAlign w:val="center"/>
          </w:tcPr>
          <w:p w:rsidR="00E64766" w:rsidRDefault="00E76B4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UKUPNI PRIHODI</w:t>
            </w:r>
          </w:p>
        </w:tc>
        <w:tc>
          <w:tcPr>
            <w:tcW w:w="10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490.216.691</w:t>
            </w:r>
          </w:p>
        </w:tc>
        <w:tc>
          <w:tcPr>
            <w:tcW w:w="10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203.596.801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41,5</w:t>
            </w:r>
          </w:p>
        </w:tc>
      </w:tr>
      <w:tr w:rsidR="00E64766">
        <w:tc>
          <w:tcPr>
            <w:tcW w:w="2500" w:type="pct"/>
            <w:vAlign w:val="bottom"/>
          </w:tcPr>
          <w:p w:rsidR="00E64766" w:rsidRDefault="00E76B4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UKUPNI RASHODI</w:t>
            </w:r>
          </w:p>
        </w:tc>
        <w:tc>
          <w:tcPr>
            <w:tcW w:w="10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442.445.290</w:t>
            </w:r>
          </w:p>
        </w:tc>
        <w:tc>
          <w:tcPr>
            <w:tcW w:w="10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197.247.508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44,6</w:t>
            </w:r>
          </w:p>
        </w:tc>
      </w:tr>
      <w:tr w:rsidR="00E64766">
        <w:tc>
          <w:tcPr>
            <w:tcW w:w="2500" w:type="pct"/>
            <w:vAlign w:val="bottom"/>
          </w:tcPr>
          <w:p w:rsidR="00E64766" w:rsidRDefault="00E76B4B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RAZLIKA - VIŠAK/MANJAK</w:t>
            </w:r>
          </w:p>
        </w:tc>
        <w:tc>
          <w:tcPr>
            <w:tcW w:w="10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47.771.401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6.349.293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13,3</w:t>
            </w:r>
          </w:p>
        </w:tc>
      </w:tr>
    </w:tbl>
    <w:p w:rsidR="00E64766" w:rsidRDefault="00E64766">
      <w:pPr>
        <w:spacing w:after="0" w:line="240" w:lineRule="auto"/>
      </w:pPr>
    </w:p>
    <w:p w:rsidR="00E64766" w:rsidRDefault="00E76B4B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658"/>
        <w:gridCol w:w="1864"/>
        <w:gridCol w:w="1864"/>
        <w:gridCol w:w="932"/>
      </w:tblGrid>
      <w:tr w:rsidR="00E64766">
        <w:tc>
          <w:tcPr>
            <w:tcW w:w="25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2024.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OSTVARENJE/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IZVRŠENJE 1.-6.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E64766">
        <w:tc>
          <w:tcPr>
            <w:tcW w:w="25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E64766" w:rsidRDefault="00E76B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4=3/2</w:t>
            </w:r>
          </w:p>
        </w:tc>
      </w:tr>
      <w:tr w:rsidR="00E64766">
        <w:tc>
          <w:tcPr>
            <w:tcW w:w="2500" w:type="pct"/>
            <w:vAlign w:val="center"/>
          </w:tcPr>
          <w:p w:rsidR="00E64766" w:rsidRDefault="00E76B4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8 PRIMICI OD FINANCIJSKE IMOVINE I ZADUŽIVANJA</w:t>
            </w:r>
          </w:p>
        </w:tc>
        <w:tc>
          <w:tcPr>
            <w:tcW w:w="10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41.117.000</w:t>
            </w:r>
          </w:p>
        </w:tc>
        <w:tc>
          <w:tcPr>
            <w:tcW w:w="10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16.137.272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39,2</w:t>
            </w:r>
          </w:p>
        </w:tc>
      </w:tr>
      <w:tr w:rsidR="00E64766">
        <w:tc>
          <w:tcPr>
            <w:tcW w:w="2500" w:type="pct"/>
            <w:vAlign w:val="bottom"/>
          </w:tcPr>
          <w:p w:rsidR="00E64766" w:rsidRDefault="00E76B4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5 IZDACI ZA FINANCIJSKU IMOVINU I OTPLATE ZAJMOVA</w:t>
            </w:r>
          </w:p>
        </w:tc>
        <w:tc>
          <w:tcPr>
            <w:tcW w:w="10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114.432.450</w:t>
            </w:r>
          </w:p>
        </w:tc>
        <w:tc>
          <w:tcPr>
            <w:tcW w:w="10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21.726.432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19,0</w:t>
            </w:r>
          </w:p>
        </w:tc>
      </w:tr>
      <w:tr w:rsidR="00E64766">
        <w:tc>
          <w:tcPr>
            <w:tcW w:w="2500" w:type="pct"/>
            <w:vAlign w:val="bottom"/>
          </w:tcPr>
          <w:p w:rsidR="00E64766" w:rsidRDefault="00E76B4B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RAZLIKA PRIMITAKA I IZDATAKA</w:t>
            </w:r>
          </w:p>
        </w:tc>
        <w:tc>
          <w:tcPr>
            <w:tcW w:w="10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-73.315.450</w:t>
            </w:r>
          </w:p>
        </w:tc>
        <w:tc>
          <w:tcPr>
            <w:tcW w:w="10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-5.589.160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7,6</w:t>
            </w:r>
          </w:p>
        </w:tc>
      </w:tr>
      <w:tr w:rsidR="00E64766">
        <w:tc>
          <w:tcPr>
            <w:tcW w:w="2500" w:type="pct"/>
            <w:vAlign w:val="bottom"/>
          </w:tcPr>
          <w:p w:rsidR="00E64766" w:rsidRDefault="00E76B4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PRIJENOS SREDSTAVA IZ PRETHODNE GODINE</w:t>
            </w:r>
          </w:p>
        </w:tc>
        <w:tc>
          <w:tcPr>
            <w:tcW w:w="10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35.268.330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135.768.272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385,0</w:t>
            </w:r>
          </w:p>
        </w:tc>
      </w:tr>
      <w:tr w:rsidR="00E64766">
        <w:tc>
          <w:tcPr>
            <w:tcW w:w="2500" w:type="pct"/>
            <w:vAlign w:val="bottom"/>
          </w:tcPr>
          <w:p w:rsidR="00E64766" w:rsidRDefault="00E76B4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PRIJENOS SREDSTAVA U SLJEDEĆE RAZDOBLJE</w:t>
            </w:r>
          </w:p>
        </w:tc>
        <w:tc>
          <w:tcPr>
            <w:tcW w:w="10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-9.724.281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-136.528.405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1404,0</w:t>
            </w:r>
          </w:p>
        </w:tc>
      </w:tr>
      <w:tr w:rsidR="00E64766">
        <w:tc>
          <w:tcPr>
            <w:tcW w:w="2500" w:type="pct"/>
            <w:vAlign w:val="bottom"/>
          </w:tcPr>
          <w:p w:rsidR="00E64766" w:rsidRDefault="00E76B4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NETO FINANCIRANJE</w:t>
            </w:r>
          </w:p>
        </w:tc>
        <w:tc>
          <w:tcPr>
            <w:tcW w:w="10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-47.771.401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-6.349.293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13,3</w:t>
            </w:r>
          </w:p>
        </w:tc>
      </w:tr>
      <w:tr w:rsidR="00E64766">
        <w:tc>
          <w:tcPr>
            <w:tcW w:w="2500" w:type="pct"/>
            <w:vAlign w:val="bottom"/>
          </w:tcPr>
          <w:p w:rsidR="00E64766" w:rsidRDefault="00E76B4B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VIŠAK/MANJAK + NETO FINANCIRANJE</w:t>
            </w:r>
          </w:p>
        </w:tc>
        <w:tc>
          <w:tcPr>
            <w:tcW w:w="10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E64766" w:rsidRDefault="00E76B4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E64766" w:rsidRDefault="00E64766">
            <w:pPr>
              <w:spacing w:after="0" w:line="240" w:lineRule="auto"/>
              <w:jc w:val="right"/>
            </w:pPr>
          </w:p>
        </w:tc>
      </w:tr>
    </w:tbl>
    <w:p w:rsidR="00E64766" w:rsidRDefault="00E64766">
      <w:pPr>
        <w:spacing w:after="0" w:line="240" w:lineRule="auto"/>
      </w:pP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HŽ Infrastruktura je u prvom polugodištu 2024. godine ostvarila 16,14 mil EUR primitaka od zaduživanja, od čega 4,14 mil EUR iz IBRD-a i EBRD-a zajmova i 11,00 mil EUR iz kredita kreditnih institucija u javnom sektoru. S obzirom na plan, ostvareno je 39,2% planiranih primitaka od zaduženja. 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lastRenderedPageBreak/>
        <w:t xml:space="preserve">Izdaci za otplatu glavnice primljenih kredita i zajmova iznose 21,73 mil EUR, od čega se 12,21 mil EUR odnosi na otplatu glavnice IBRD i EBRD zajmova, te 2,84 mil EUR na otplatu glavnice investicijskih kredita u javnom sektoru i 6,67 mil EUR investicijskih kredita izvan javnog sektora. Otplate glavnice za investicijske kredite kojima su financirani projekti obnove, modernizacije i izgradnje željezničke infrastrukture podmiruju se iz državnog proračuna kroz poziciju prihoda – </w:t>
      </w:r>
      <w:r>
        <w:rPr>
          <w:rFonts w:ascii="Times New Roman" w:hAnsi="Times New Roman" w:cs="Times New Roman"/>
          <w:i/>
          <w:sz w:val="24"/>
        </w:rPr>
        <w:t>Pomoći unutar općeg proračuna temeljem protestiranih jamstava</w:t>
      </w:r>
      <w:r>
        <w:rPr>
          <w:rFonts w:ascii="Times New Roman" w:hAnsi="Times New Roman" w:cs="Times New Roman"/>
          <w:sz w:val="24"/>
        </w:rPr>
        <w:t xml:space="preserve">. 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Izdaci za otplatu glavnice primljenih kredita ostvareni su na razini od 19,0% planiranih sredstava. 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 PRIJENOS SREDSTAVA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Prijenos sredstava iz prethodne godine iznosi 135,77 mil EUR koja se gotovo u cijelosti (99,8%) odnose se na sredstva na računima za investicije od čega su 84% sredstva na računima za posebne namjene (EU projekti) i 13,4% povučena sredstva iz investicijskih kredita. Svega 0,2% odnosi se na sredstva po računima za redovno poslovanje.  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Prijenos novčanih sredstava u sljedeće razdoblje na dan 30.06.2024. iznosi 136,53 mil EUR od čega se 95,9% odnosi na sredstva na računima za posebne namjene, 2,8% na povučena sredstva iz investicijskih kredita i 1,3% na sredstva po računima za redovno poslovanje. </w:t>
      </w:r>
    </w:p>
    <w:p w:rsidR="00E64766" w:rsidRDefault="00E76B4B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4"/>
        </w:rPr>
        <w:br/>
        <w:t>IZVJEŠTAJ O ZADUŽIVANJU NA DOMAĆEM I STRANOM TRŽIŠTU NOVCA I KAPITALA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 prvom polugodištu 2024. godine, HŽ Infrastruktura je dana 17.06.2024. sklopila sljedeći ugovor o kreditu s državnim jamstvom:</w:t>
      </w:r>
    </w:p>
    <w:tbl>
      <w:tblPr>
        <w:tblStyle w:val="Reetkatablice"/>
        <w:tblW w:w="9066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5"/>
        <w:gridCol w:w="1985"/>
        <w:gridCol w:w="1568"/>
        <w:gridCol w:w="1757"/>
        <w:gridCol w:w="1091"/>
      </w:tblGrid>
      <w:tr w:rsidR="00E64766" w:rsidRPr="00BF038E" w:rsidTr="00BF038E">
        <w:trPr>
          <w:tblCellSpacing w:w="0" w:type="dxa"/>
          <w:jc w:val="center"/>
        </w:trPr>
        <w:tc>
          <w:tcPr>
            <w:tcW w:w="2665" w:type="dxa"/>
            <w:tcMar>
              <w:left w:w="108" w:type="dxa"/>
              <w:right w:w="108" w:type="dxa"/>
            </w:tcMar>
            <w:vAlign w:val="center"/>
          </w:tcPr>
          <w:p w:rsidR="00E64766" w:rsidRPr="00BF038E" w:rsidRDefault="00E76B4B">
            <w:pPr>
              <w:jc w:val="center"/>
            </w:pPr>
            <w:r w:rsidRPr="00BF038E">
              <w:rPr>
                <w:rFonts w:ascii="&quot;Times New Roman&quot;" w:hAnsi="&quot;Times New Roman&quot;"/>
                <w:sz w:val="18"/>
              </w:rPr>
              <w:t>Davatelj kredita</w:t>
            </w:r>
          </w:p>
        </w:tc>
        <w:tc>
          <w:tcPr>
            <w:tcW w:w="1985" w:type="dxa"/>
            <w:tcMar>
              <w:left w:w="108" w:type="dxa"/>
              <w:right w:w="108" w:type="dxa"/>
            </w:tcMar>
            <w:vAlign w:val="center"/>
          </w:tcPr>
          <w:p w:rsidR="00E64766" w:rsidRPr="00BF038E" w:rsidRDefault="00E76B4B">
            <w:pPr>
              <w:jc w:val="center"/>
            </w:pPr>
            <w:r w:rsidRPr="00BF038E">
              <w:rPr>
                <w:rFonts w:ascii="&quot;Times New Roman&quot;" w:hAnsi="&quot;Times New Roman&quot;"/>
                <w:sz w:val="18"/>
              </w:rPr>
              <w:t>Instrument osiguranja plaćanja</w:t>
            </w:r>
          </w:p>
        </w:tc>
        <w:tc>
          <w:tcPr>
            <w:tcW w:w="1568" w:type="dxa"/>
            <w:tcMar>
              <w:left w:w="108" w:type="dxa"/>
              <w:right w:w="108" w:type="dxa"/>
            </w:tcMar>
            <w:vAlign w:val="center"/>
          </w:tcPr>
          <w:p w:rsidR="00E64766" w:rsidRPr="00BF038E" w:rsidRDefault="00E76B4B">
            <w:pPr>
              <w:jc w:val="center"/>
            </w:pPr>
            <w:r w:rsidRPr="00BF038E">
              <w:rPr>
                <w:rFonts w:ascii="&quot;Times New Roman&quot;" w:hAnsi="&quot;Times New Roman&quot;"/>
                <w:sz w:val="18"/>
              </w:rPr>
              <w:t>Iznos kredita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  <w:vAlign w:val="center"/>
          </w:tcPr>
          <w:p w:rsidR="00E64766" w:rsidRPr="00BF038E" w:rsidRDefault="00E76B4B">
            <w:pPr>
              <w:jc w:val="center"/>
            </w:pPr>
            <w:r w:rsidRPr="00BF038E">
              <w:rPr>
                <w:rFonts w:ascii="&quot;Times New Roman&quot;" w:hAnsi="&quot;Times New Roman&quot;"/>
                <w:sz w:val="18"/>
              </w:rPr>
              <w:t>Kamatna stopa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  <w:vAlign w:val="center"/>
          </w:tcPr>
          <w:p w:rsidR="00E64766" w:rsidRPr="00BF038E" w:rsidRDefault="00E76B4B">
            <w:pPr>
              <w:jc w:val="center"/>
            </w:pPr>
            <w:r w:rsidRPr="00BF038E">
              <w:rPr>
                <w:rFonts w:ascii="&quot;Times New Roman&quot;" w:hAnsi="&quot;Times New Roman&quot;"/>
                <w:sz w:val="18"/>
              </w:rPr>
              <w:t>Rok otplate</w:t>
            </w:r>
          </w:p>
        </w:tc>
      </w:tr>
      <w:tr w:rsidR="00E64766" w:rsidRPr="00BF038E" w:rsidTr="00BF038E">
        <w:trPr>
          <w:trHeight w:val="340"/>
          <w:tblCellSpacing w:w="0" w:type="dxa"/>
          <w:jc w:val="center"/>
        </w:trPr>
        <w:tc>
          <w:tcPr>
            <w:tcW w:w="2665" w:type="dxa"/>
            <w:tcMar>
              <w:left w:w="108" w:type="dxa"/>
              <w:right w:w="108" w:type="dxa"/>
            </w:tcMar>
            <w:vAlign w:val="center"/>
          </w:tcPr>
          <w:p w:rsidR="00E64766" w:rsidRPr="00BF038E" w:rsidRDefault="00E76B4B">
            <w:r w:rsidRPr="00BF038E">
              <w:rPr>
                <w:rFonts w:ascii="&quot;Times New Roman&quot;" w:hAnsi="&quot;Times New Roman&quot;"/>
                <w:sz w:val="18"/>
              </w:rPr>
              <w:t>Erste&amp;Steiermärkische Bank d.d.</w:t>
            </w:r>
          </w:p>
        </w:tc>
        <w:tc>
          <w:tcPr>
            <w:tcW w:w="1985" w:type="dxa"/>
            <w:tcMar>
              <w:left w:w="108" w:type="dxa"/>
              <w:right w:w="108" w:type="dxa"/>
            </w:tcMar>
            <w:vAlign w:val="center"/>
          </w:tcPr>
          <w:p w:rsidR="00E64766" w:rsidRPr="00BF038E" w:rsidRDefault="00E76B4B">
            <w:pPr>
              <w:jc w:val="right"/>
            </w:pPr>
            <w:r w:rsidRPr="00BF038E">
              <w:rPr>
                <w:rFonts w:ascii="&quot;Times New Roman&quot;" w:hAnsi="&quot;Times New Roman&quot;"/>
                <w:sz w:val="18"/>
              </w:rPr>
              <w:t>državno jamstvo</w:t>
            </w:r>
          </w:p>
        </w:tc>
        <w:tc>
          <w:tcPr>
            <w:tcW w:w="1568" w:type="dxa"/>
            <w:tcMar>
              <w:left w:w="108" w:type="dxa"/>
              <w:right w:w="108" w:type="dxa"/>
            </w:tcMar>
            <w:vAlign w:val="center"/>
          </w:tcPr>
          <w:p w:rsidR="00E64766" w:rsidRPr="00BF038E" w:rsidRDefault="00E76B4B">
            <w:pPr>
              <w:jc w:val="right"/>
            </w:pPr>
            <w:r w:rsidRPr="00BF038E">
              <w:rPr>
                <w:rFonts w:ascii="&quot;Times New Roman&quot;" w:hAnsi="&quot;Times New Roman&quot;"/>
                <w:sz w:val="18"/>
              </w:rPr>
              <w:t>32.517.000 EUR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  <w:vAlign w:val="center"/>
          </w:tcPr>
          <w:p w:rsidR="00E64766" w:rsidRPr="00BF038E" w:rsidRDefault="00E76B4B">
            <w:pPr>
              <w:jc w:val="center"/>
            </w:pPr>
            <w:r w:rsidRPr="00BF038E">
              <w:rPr>
                <w:rFonts w:ascii="&quot;Times New Roman&quot;" w:hAnsi="&quot;Times New Roman&quot;"/>
                <w:sz w:val="18"/>
              </w:rPr>
              <w:t xml:space="preserve">1,99% godišnja, fiksna </w:t>
            </w:r>
          </w:p>
        </w:tc>
        <w:tc>
          <w:tcPr>
            <w:tcW w:w="0" w:type="auto"/>
            <w:tcMar>
              <w:left w:w="108" w:type="dxa"/>
              <w:right w:w="108" w:type="dxa"/>
            </w:tcMar>
            <w:vAlign w:val="center"/>
          </w:tcPr>
          <w:p w:rsidR="00E64766" w:rsidRPr="00BF038E" w:rsidRDefault="00E76B4B">
            <w:pPr>
              <w:jc w:val="center"/>
            </w:pPr>
            <w:r w:rsidRPr="00BF038E">
              <w:rPr>
                <w:rFonts w:ascii="&quot;Times New Roman&quot;" w:hAnsi="&quot;Times New Roman&quot;"/>
                <w:sz w:val="18"/>
              </w:rPr>
              <w:t>31.12.2025.</w:t>
            </w:r>
          </w:p>
        </w:tc>
      </w:tr>
    </w:tbl>
    <w:p w:rsidR="00E64766" w:rsidRDefault="00E76B4B" w:rsidP="00BF038E">
      <w:pPr>
        <w:spacing w:before="240" w:line="240" w:lineRule="auto"/>
        <w:jc w:val="both"/>
      </w:pPr>
      <w:r>
        <w:rPr>
          <w:rFonts w:ascii="Times New Roman" w:hAnsi="Times New Roman" w:cs="Times New Roman"/>
          <w:sz w:val="24"/>
        </w:rPr>
        <w:t>Predmetni kredit koristi se po revolving principu, a namjena je financiranje projekata iz CEF programa s ciljem održavanja dinamike ispunjenja financijskih obveza prema izvođačima, a vezano za dinamiku priljeva EU sredstava.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Državno jamstvo izdaje se u visini kredita uvećano za kamate, naknade i ostale troškove vezane za predmetne kredite.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Na dan 30.06.2024. godine novosklopljeno kreditno zaduženje nije aktivno budući procedura izdavanja državnog jamstva nije bila okončana do navedenog datuma. </w:t>
      </w:r>
    </w:p>
    <w:p w:rsidR="00676DF7" w:rsidRDefault="00676DF7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:rsidR="00E64766" w:rsidRDefault="00E76B4B">
      <w:pPr>
        <w:spacing w:line="360" w:lineRule="auto"/>
        <w:jc w:val="center"/>
      </w:pP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 xml:space="preserve">IZVJEŠTAJ O DANIM JAMSTVIMA I PLAĆANJIMA PO PROTESTIRANIM JAMSTVIMA </w:t>
      </w:r>
    </w:p>
    <w:p w:rsidR="00E64766" w:rsidRDefault="00E76B4B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 prvom polugodištu 2024. godine HŽ Infrastruktura nije izdala jamstva i plaćala po protestiranim jamstvima.</w:t>
      </w:r>
    </w:p>
    <w:sectPr w:rsidR="00E64766" w:rsidSect="00A45F00">
      <w:footerReference w:type="default" r:id="rId7"/>
      <w:pgSz w:w="12240" w:h="15840"/>
      <w:pgMar w:top="1417" w:right="1417" w:bottom="1417" w:left="1417" w:header="720" w:footer="720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F00" w:rsidRDefault="00A45F00" w:rsidP="00A45F00">
      <w:pPr>
        <w:spacing w:after="0" w:line="240" w:lineRule="auto"/>
      </w:pPr>
      <w:r>
        <w:separator/>
      </w:r>
    </w:p>
  </w:endnote>
  <w:endnote w:type="continuationSeparator" w:id="0">
    <w:p w:rsidR="00A45F00" w:rsidRDefault="00A45F00" w:rsidP="00A45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&quot;Times New Roman&quot;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464629778"/>
      <w:docPartObj>
        <w:docPartGallery w:val="Page Numbers (Bottom of Page)"/>
        <w:docPartUnique/>
      </w:docPartObj>
    </w:sdtPr>
    <w:sdtEndPr/>
    <w:sdtContent>
      <w:p w:rsidR="00A45F00" w:rsidRPr="00A45F00" w:rsidRDefault="00A45F00">
        <w:pPr>
          <w:pStyle w:val="Podnoje"/>
          <w:jc w:val="center"/>
          <w:rPr>
            <w:sz w:val="24"/>
            <w:szCs w:val="24"/>
          </w:rPr>
        </w:pPr>
        <w:r w:rsidRPr="00A45F0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45F0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45F0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76DF7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A45F0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5F00" w:rsidRDefault="00A45F0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F00" w:rsidRDefault="00A45F00" w:rsidP="00A45F00">
      <w:pPr>
        <w:spacing w:after="0" w:line="240" w:lineRule="auto"/>
      </w:pPr>
      <w:r>
        <w:separator/>
      </w:r>
    </w:p>
  </w:footnote>
  <w:footnote w:type="continuationSeparator" w:id="0">
    <w:p w:rsidR="00A45F00" w:rsidRDefault="00A45F00" w:rsidP="00A45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36F01"/>
    <w:multiLevelType w:val="hybridMultilevel"/>
    <w:tmpl w:val="A0602AE6"/>
    <w:lvl w:ilvl="0" w:tplc="041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FFE40CF"/>
    <w:multiLevelType w:val="hybridMultilevel"/>
    <w:tmpl w:val="2D5699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F6FBBA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  <w:sz w:val="24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7F7C08"/>
    <w:multiLevelType w:val="hybridMultilevel"/>
    <w:tmpl w:val="402C28A4"/>
    <w:lvl w:ilvl="0" w:tplc="041A000F">
      <w:start w:val="1"/>
      <w:numFmt w:val="decimal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4766"/>
    <w:rsid w:val="00676DF7"/>
    <w:rsid w:val="00A45F00"/>
    <w:rsid w:val="00BF038E"/>
    <w:rsid w:val="00E64766"/>
    <w:rsid w:val="00E7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AE936"/>
  <w15:docId w15:val="{493F4143-DB37-4ED2-AF47-932DF6E9D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unhideWhenUsed/>
    <w:rsid w:val="00A45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45F00"/>
  </w:style>
  <w:style w:type="paragraph" w:styleId="Podnoje">
    <w:name w:val="footer"/>
    <w:basedOn w:val="Normal"/>
    <w:link w:val="PodnojeChar"/>
    <w:uiPriority w:val="99"/>
    <w:unhideWhenUsed/>
    <w:rsid w:val="00A45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45F00"/>
  </w:style>
  <w:style w:type="paragraph" w:styleId="Odlomakpopisa">
    <w:name w:val="List Paragraph"/>
    <w:basedOn w:val="Normal"/>
    <w:uiPriority w:val="34"/>
    <w:qFormat/>
    <w:rsid w:val="00A45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2292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4</cp:revision>
  <dcterms:created xsi:type="dcterms:W3CDTF">2024-08-28T11:23:00Z</dcterms:created>
  <dcterms:modified xsi:type="dcterms:W3CDTF">2024-09-03T08:46:00Z</dcterms:modified>
</cp:coreProperties>
</file>