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0C9" w:rsidRPr="00EA4305" w:rsidRDefault="005C60C9" w:rsidP="005C60C9">
      <w:pPr>
        <w:spacing w:line="276" w:lineRule="auto"/>
        <w:ind w:left="2124" w:firstLine="708"/>
        <w:rPr>
          <w:rFonts w:ascii="Times New Roman" w:hAnsi="Times New Roman" w:cs="Times New Roman"/>
          <w:b/>
          <w:bCs/>
          <w:sz w:val="24"/>
          <w:szCs w:val="24"/>
        </w:rPr>
      </w:pPr>
      <w:r w:rsidRPr="00EA4305">
        <w:rPr>
          <w:rFonts w:ascii="Times New Roman" w:hAnsi="Times New Roman" w:cs="Times New Roman"/>
          <w:b/>
          <w:bCs/>
          <w:sz w:val="24"/>
          <w:szCs w:val="24"/>
        </w:rPr>
        <w:t>010 05 HRVATSKI SABOR</w:t>
      </w:r>
    </w:p>
    <w:p w:rsidR="005C60C9" w:rsidRPr="00EA4305" w:rsidRDefault="005C60C9" w:rsidP="005C60C9">
      <w:pPr>
        <w:spacing w:after="0" w:line="276" w:lineRule="auto"/>
        <w:jc w:val="center"/>
        <w:rPr>
          <w:rFonts w:ascii="Times New Roman" w:hAnsi="Times New Roman" w:cs="Times New Roman"/>
          <w:b/>
          <w:sz w:val="24"/>
          <w:szCs w:val="24"/>
        </w:rPr>
      </w:pPr>
      <w:r w:rsidRPr="00EA4305">
        <w:rPr>
          <w:rFonts w:ascii="Times New Roman" w:hAnsi="Times New Roman" w:cs="Times New Roman"/>
          <w:b/>
          <w:sz w:val="24"/>
          <w:szCs w:val="24"/>
        </w:rPr>
        <w:t>OBRAZLOŽENJE OPĆEG DIJELA POLUGODIŠNJEG IZVJEŠTAJA O IZVRŠENJU FINANCIJSKOG PLANA</w:t>
      </w:r>
    </w:p>
    <w:p w:rsidR="005C60C9" w:rsidRPr="00EA4305" w:rsidRDefault="005C60C9" w:rsidP="005C60C9">
      <w:pPr>
        <w:spacing w:line="240" w:lineRule="auto"/>
        <w:jc w:val="both"/>
        <w:rPr>
          <w:rFonts w:ascii="Times New Roman" w:hAnsi="Times New Roman" w:cs="Times New Roman"/>
          <w:b/>
          <w:bCs/>
          <w:sz w:val="24"/>
          <w:szCs w:val="24"/>
        </w:rPr>
      </w:pPr>
    </w:p>
    <w:p w:rsidR="005C60C9" w:rsidRPr="00EA4305" w:rsidRDefault="005C60C9" w:rsidP="005C60C9">
      <w:pPr>
        <w:spacing w:after="0" w:line="240" w:lineRule="auto"/>
        <w:jc w:val="both"/>
        <w:rPr>
          <w:rFonts w:ascii="Times New Roman" w:hAnsi="Times New Roman" w:cs="Times New Roman"/>
          <w:b/>
          <w:i/>
          <w:sz w:val="24"/>
          <w:szCs w:val="24"/>
        </w:rPr>
      </w:pPr>
      <w:r w:rsidRPr="00EA4305">
        <w:rPr>
          <w:rFonts w:ascii="Times New Roman" w:hAnsi="Times New Roman" w:cs="Times New Roman"/>
          <w:b/>
          <w:i/>
          <w:sz w:val="24"/>
          <w:szCs w:val="24"/>
        </w:rPr>
        <w:t>Obrazloženje ostvarenja prihoda i rashoda, primitaka i izdataka u izvještajnom razdoblju</w:t>
      </w:r>
    </w:p>
    <w:p w:rsidR="005C60C9" w:rsidRPr="00EA4305" w:rsidRDefault="005C60C9" w:rsidP="005C60C9">
      <w:pPr>
        <w:spacing w:after="0" w:line="240" w:lineRule="auto"/>
        <w:jc w:val="both"/>
        <w:rPr>
          <w:rFonts w:ascii="Times New Roman" w:hAnsi="Times New Roman" w:cs="Times New Roman"/>
          <w:b/>
          <w:sz w:val="24"/>
          <w:szCs w:val="24"/>
          <w:u w:val="single"/>
        </w:rPr>
      </w:pPr>
    </w:p>
    <w:p w:rsidR="005C60C9" w:rsidRPr="00EA4305" w:rsidRDefault="005C60C9" w:rsidP="005C60C9">
      <w:pPr>
        <w:spacing w:after="0" w:line="240" w:lineRule="auto"/>
        <w:jc w:val="both"/>
        <w:rPr>
          <w:rFonts w:ascii="Times New Roman" w:hAnsi="Times New Roman" w:cs="Times New Roman"/>
          <w:b/>
          <w:sz w:val="24"/>
          <w:szCs w:val="24"/>
          <w:u w:val="single"/>
        </w:rPr>
      </w:pPr>
      <w:r w:rsidRPr="00EA4305">
        <w:rPr>
          <w:rFonts w:ascii="Times New Roman" w:hAnsi="Times New Roman" w:cs="Times New Roman"/>
          <w:b/>
          <w:sz w:val="24"/>
          <w:szCs w:val="24"/>
          <w:u w:val="single"/>
        </w:rPr>
        <w:t>PRIHODI I PRIMICI</w:t>
      </w:r>
    </w:p>
    <w:p w:rsidR="005C60C9" w:rsidRPr="00EA4305" w:rsidRDefault="005C60C9" w:rsidP="005C60C9">
      <w:pPr>
        <w:spacing w:after="0" w:line="240" w:lineRule="auto"/>
        <w:jc w:val="both"/>
        <w:rPr>
          <w:rFonts w:ascii="Times New Roman" w:hAnsi="Times New Roman" w:cs="Times New Roman"/>
          <w:b/>
          <w:sz w:val="24"/>
          <w:szCs w:val="24"/>
          <w:u w:val="single"/>
        </w:rPr>
      </w:pPr>
    </w:p>
    <w:p w:rsidR="005C60C9" w:rsidRPr="00EA4305" w:rsidRDefault="005C60C9" w:rsidP="005C60C9">
      <w:pPr>
        <w:spacing w:after="0" w:line="240" w:lineRule="auto"/>
        <w:jc w:val="both"/>
        <w:rPr>
          <w:rFonts w:ascii="Times New Roman" w:hAnsi="Times New Roman" w:cs="Times New Roman"/>
          <w:sz w:val="24"/>
          <w:szCs w:val="24"/>
        </w:rPr>
      </w:pPr>
      <w:r w:rsidRPr="00EA4305">
        <w:rPr>
          <w:rFonts w:ascii="Times New Roman" w:hAnsi="Times New Roman" w:cs="Times New Roman"/>
          <w:sz w:val="24"/>
          <w:szCs w:val="24"/>
        </w:rPr>
        <w:t>Hrvatski sabor ostvaruje prihode:</w:t>
      </w:r>
    </w:p>
    <w:p w:rsidR="005C60C9" w:rsidRPr="00EA4305" w:rsidRDefault="005C60C9" w:rsidP="005C60C9">
      <w:pPr>
        <w:pStyle w:val="ListParagraph"/>
        <w:numPr>
          <w:ilvl w:val="0"/>
          <w:numId w:val="3"/>
        </w:numPr>
        <w:spacing w:line="240" w:lineRule="auto"/>
        <w:jc w:val="both"/>
        <w:rPr>
          <w:rFonts w:ascii="Times New Roman" w:hAnsi="Times New Roman" w:cs="Times New Roman"/>
          <w:sz w:val="24"/>
          <w:szCs w:val="24"/>
        </w:rPr>
      </w:pPr>
      <w:r w:rsidRPr="00EA4305">
        <w:rPr>
          <w:rFonts w:ascii="Times New Roman" w:hAnsi="Times New Roman" w:cs="Times New Roman"/>
          <w:sz w:val="24"/>
          <w:szCs w:val="24"/>
        </w:rPr>
        <w:t>u okviru skupine prihoda 66 Prihodi od prodaje proizvoda i robe te pruženih usluga i prihoda od donacija te izvora financiranja 31 Vlastiti prihodi. Prihodi od prodaje proizvoda i robe te pruženih usluga i prihoda od donacija u prvom polugodištu 2024. godine ostvareni su u iznosu 10.100,01 eura.</w:t>
      </w:r>
    </w:p>
    <w:p w:rsidR="005C60C9" w:rsidRPr="00EA4305" w:rsidRDefault="005C60C9" w:rsidP="005C60C9">
      <w:pPr>
        <w:pStyle w:val="ListParagraph"/>
        <w:spacing w:line="240" w:lineRule="auto"/>
        <w:jc w:val="both"/>
        <w:rPr>
          <w:rFonts w:ascii="Times New Roman" w:hAnsi="Times New Roman" w:cs="Times New Roman"/>
          <w:sz w:val="24"/>
          <w:szCs w:val="24"/>
        </w:rPr>
      </w:pPr>
      <w:r w:rsidRPr="00EA4305">
        <w:rPr>
          <w:rFonts w:ascii="Times New Roman" w:hAnsi="Times New Roman" w:cs="Times New Roman"/>
          <w:sz w:val="24"/>
          <w:szCs w:val="24"/>
        </w:rPr>
        <w:t xml:space="preserve">Sredstva se odnose na prihod od najma poslovnog prostora za zdravstvene </w:t>
      </w:r>
      <w:bookmarkStart w:id="0" w:name="_GoBack"/>
      <w:bookmarkEnd w:id="0"/>
      <w:r w:rsidRPr="00EA4305">
        <w:rPr>
          <w:rFonts w:ascii="Times New Roman" w:hAnsi="Times New Roman" w:cs="Times New Roman"/>
          <w:sz w:val="24"/>
          <w:szCs w:val="24"/>
        </w:rPr>
        <w:t>usluge te na prihod temeljem ugovora sa Hrvatskim telekomom u vezi korištenja tavanskog prostora za telekomunikacijsku infrastrukturu pri čemu HT plaća električnu energiju i najam.</w:t>
      </w:r>
    </w:p>
    <w:p w:rsidR="005C60C9" w:rsidRPr="00EA4305" w:rsidRDefault="005C60C9" w:rsidP="005C60C9">
      <w:pPr>
        <w:pStyle w:val="ListParagraph"/>
        <w:numPr>
          <w:ilvl w:val="0"/>
          <w:numId w:val="3"/>
        </w:numPr>
        <w:spacing w:after="0" w:line="240" w:lineRule="auto"/>
        <w:jc w:val="both"/>
        <w:rPr>
          <w:rFonts w:ascii="Times New Roman" w:hAnsi="Times New Roman" w:cs="Times New Roman"/>
          <w:sz w:val="24"/>
          <w:szCs w:val="24"/>
        </w:rPr>
      </w:pPr>
      <w:r w:rsidRPr="00EA4305">
        <w:rPr>
          <w:rFonts w:ascii="Times New Roman" w:hAnsi="Times New Roman" w:cs="Times New Roman"/>
          <w:sz w:val="24"/>
          <w:szCs w:val="24"/>
        </w:rPr>
        <w:t>u okviru skupine prihoda 67 Prihodi iz proračuna te izvora financiranja 11 Opći prihodi i primici. Prihodi iz proračuna u prvom polugodištu 2024. godine ostvareni su u iznosu 9.910.394,07 eura.</w:t>
      </w:r>
    </w:p>
    <w:p w:rsidR="005C60C9" w:rsidRPr="00EA4305" w:rsidRDefault="005C60C9" w:rsidP="005C60C9">
      <w:pPr>
        <w:pStyle w:val="ListParagraph"/>
        <w:spacing w:after="0" w:line="240" w:lineRule="auto"/>
        <w:jc w:val="both"/>
        <w:rPr>
          <w:rFonts w:ascii="Times New Roman" w:hAnsi="Times New Roman" w:cs="Times New Roman"/>
          <w:sz w:val="24"/>
          <w:szCs w:val="24"/>
        </w:rPr>
      </w:pPr>
    </w:p>
    <w:p w:rsidR="00537836" w:rsidRPr="00EA4305" w:rsidRDefault="00537836" w:rsidP="005C60C9">
      <w:pPr>
        <w:pStyle w:val="ListParagraph"/>
        <w:spacing w:after="0" w:line="240" w:lineRule="auto"/>
        <w:jc w:val="both"/>
        <w:rPr>
          <w:rFonts w:ascii="Times New Roman" w:hAnsi="Times New Roman" w:cs="Times New Roman"/>
          <w:sz w:val="24"/>
          <w:szCs w:val="24"/>
        </w:rPr>
      </w:pPr>
    </w:p>
    <w:p w:rsidR="005C60C9" w:rsidRPr="00EA4305" w:rsidRDefault="005C60C9" w:rsidP="00537836">
      <w:pPr>
        <w:spacing w:after="0" w:line="240" w:lineRule="auto"/>
        <w:jc w:val="both"/>
        <w:rPr>
          <w:rFonts w:ascii="Times New Roman" w:hAnsi="Times New Roman" w:cs="Times New Roman"/>
          <w:sz w:val="24"/>
          <w:szCs w:val="24"/>
          <w:u w:val="single"/>
        </w:rPr>
      </w:pPr>
      <w:r w:rsidRPr="00EA4305">
        <w:rPr>
          <w:rFonts w:ascii="Times New Roman" w:hAnsi="Times New Roman" w:cs="Times New Roman"/>
          <w:b/>
          <w:sz w:val="24"/>
          <w:szCs w:val="24"/>
          <w:u w:val="single"/>
        </w:rPr>
        <w:t>RASHODI I IZDACI</w:t>
      </w:r>
      <w:r w:rsidRPr="00EA4305">
        <w:rPr>
          <w:rFonts w:ascii="Times New Roman" w:hAnsi="Times New Roman" w:cs="Times New Roman"/>
          <w:sz w:val="24"/>
          <w:szCs w:val="24"/>
          <w:u w:val="single"/>
        </w:rPr>
        <w:t xml:space="preserve"> </w:t>
      </w:r>
    </w:p>
    <w:p w:rsidR="005C60C9" w:rsidRPr="00EA4305" w:rsidRDefault="005C60C9" w:rsidP="00537836">
      <w:pPr>
        <w:pStyle w:val="BodyText"/>
        <w:spacing w:after="0"/>
        <w:jc w:val="both"/>
        <w:rPr>
          <w:sz w:val="24"/>
          <w:szCs w:val="24"/>
        </w:rPr>
      </w:pPr>
      <w:r w:rsidRPr="00EA4305">
        <w:rPr>
          <w:sz w:val="24"/>
          <w:szCs w:val="24"/>
        </w:rPr>
        <w:t>Rashodi Hrvatskoga sabora odnose se na ostvarivanje ustavnih, poslovničkih i zakonskih zadaća, pružanje operativne podrške radu zastupnika, provedbu obnove zgrade Hrvatskoga sabora, nastavak modernizacije telekomunikacijskog i informatičkog sustava te podmirenje fiksnih i ugovornih obveza.</w:t>
      </w:r>
    </w:p>
    <w:p w:rsidR="005C60C9" w:rsidRPr="00EA4305" w:rsidRDefault="005C60C9" w:rsidP="005C60C9">
      <w:pPr>
        <w:pStyle w:val="BodyText"/>
        <w:spacing w:after="0"/>
        <w:jc w:val="both"/>
        <w:rPr>
          <w:sz w:val="24"/>
          <w:szCs w:val="24"/>
        </w:rPr>
      </w:pPr>
    </w:p>
    <w:p w:rsidR="005C60C9" w:rsidRPr="00EA4305" w:rsidRDefault="005C60C9" w:rsidP="005C60C9">
      <w:pPr>
        <w:autoSpaceDE w:val="0"/>
        <w:autoSpaceDN w:val="0"/>
        <w:adjustRightInd w:val="0"/>
        <w:spacing w:line="240" w:lineRule="auto"/>
        <w:jc w:val="both"/>
        <w:rPr>
          <w:rFonts w:ascii="Times New Roman" w:hAnsi="Times New Roman" w:cs="Times New Roman"/>
          <w:sz w:val="24"/>
          <w:szCs w:val="24"/>
        </w:rPr>
      </w:pPr>
      <w:r w:rsidRPr="00EA4305">
        <w:rPr>
          <w:rFonts w:ascii="Times New Roman" w:hAnsi="Times New Roman" w:cs="Times New Roman"/>
          <w:sz w:val="24"/>
          <w:szCs w:val="24"/>
        </w:rPr>
        <w:t>Ukupni rashodi u prvom polugodištu 2024. godine izvršeni su u iznosu 9.911.145,51 eura što je 26,14% ukupno planiranih financijskih sredstava za 2024. godinu. U odnosu na isto razdoblje prethodne godine ukupni rashodi veći su za 0,11%.</w:t>
      </w:r>
    </w:p>
    <w:p w:rsidR="005C60C9" w:rsidRPr="00EA4305" w:rsidRDefault="005C60C9" w:rsidP="00537836">
      <w:pPr>
        <w:autoSpaceDE w:val="0"/>
        <w:autoSpaceDN w:val="0"/>
        <w:adjustRightInd w:val="0"/>
        <w:spacing w:after="0" w:line="240" w:lineRule="auto"/>
        <w:jc w:val="both"/>
        <w:rPr>
          <w:rFonts w:ascii="Times New Roman" w:hAnsi="Times New Roman" w:cs="Times New Roman"/>
          <w:b/>
          <w:sz w:val="24"/>
          <w:szCs w:val="24"/>
          <w:u w:val="single"/>
        </w:rPr>
      </w:pPr>
      <w:r w:rsidRPr="00EA4305">
        <w:rPr>
          <w:rFonts w:ascii="Times New Roman" w:hAnsi="Times New Roman" w:cs="Times New Roman"/>
          <w:b/>
          <w:sz w:val="24"/>
          <w:szCs w:val="24"/>
          <w:u w:val="single"/>
        </w:rPr>
        <w:t>Rashodi poslovanja</w:t>
      </w:r>
    </w:p>
    <w:p w:rsidR="005C60C9" w:rsidRPr="00EA4305" w:rsidRDefault="005C60C9" w:rsidP="00537836">
      <w:pPr>
        <w:spacing w:after="0"/>
        <w:jc w:val="both"/>
        <w:rPr>
          <w:rFonts w:ascii="Times New Roman" w:eastAsia="Times New Roman" w:hAnsi="Times New Roman" w:cs="Times New Roman"/>
          <w:bCs/>
          <w:sz w:val="24"/>
          <w:szCs w:val="24"/>
          <w:lang w:eastAsia="hr-HR"/>
        </w:rPr>
      </w:pPr>
      <w:r w:rsidRPr="00EA4305">
        <w:rPr>
          <w:rFonts w:ascii="Times New Roman" w:hAnsi="Times New Roman" w:cs="Times New Roman"/>
          <w:sz w:val="24"/>
          <w:szCs w:val="24"/>
        </w:rPr>
        <w:t xml:space="preserve">Rashodi poslovanja u prvom polugodištu 2024. godine izvršeni su u iznosu </w:t>
      </w:r>
      <w:r w:rsidRPr="00EA4305">
        <w:rPr>
          <w:rFonts w:ascii="Times New Roman" w:eastAsia="Times New Roman" w:hAnsi="Times New Roman" w:cs="Times New Roman"/>
          <w:bCs/>
          <w:sz w:val="24"/>
          <w:szCs w:val="24"/>
          <w:lang w:eastAsia="hr-HR"/>
        </w:rPr>
        <w:t xml:space="preserve">9.798.593,31 </w:t>
      </w:r>
      <w:r w:rsidRPr="00EA4305">
        <w:rPr>
          <w:rFonts w:ascii="Times New Roman" w:hAnsi="Times New Roman" w:cs="Times New Roman"/>
          <w:sz w:val="24"/>
          <w:szCs w:val="24"/>
        </w:rPr>
        <w:t>eura što je 36,20% planiranih financijskih sredstava za 2024. godinu u okviru rashoda poslovanja. U odnosu na isto razdoblje prethodne godine rashodi poslovanja veći su za 0,21%.</w:t>
      </w:r>
    </w:p>
    <w:p w:rsidR="005C60C9" w:rsidRPr="00EA4305" w:rsidRDefault="005C60C9" w:rsidP="00537836">
      <w:pPr>
        <w:pStyle w:val="BodyText"/>
        <w:spacing w:after="0"/>
        <w:jc w:val="both"/>
        <w:rPr>
          <w:sz w:val="24"/>
          <w:szCs w:val="24"/>
        </w:rPr>
      </w:pPr>
      <w:r w:rsidRPr="00EA4305">
        <w:rPr>
          <w:sz w:val="24"/>
          <w:szCs w:val="24"/>
        </w:rPr>
        <w:t>U strukturi rashoda poslovanja najveći udio čine rashodi za zaposlene i materijalni rashodi.</w:t>
      </w:r>
    </w:p>
    <w:p w:rsidR="005C60C9" w:rsidRPr="00EA4305" w:rsidRDefault="005C60C9" w:rsidP="005C60C9">
      <w:pPr>
        <w:pStyle w:val="BodyText"/>
        <w:spacing w:after="0"/>
        <w:jc w:val="both"/>
        <w:rPr>
          <w:sz w:val="24"/>
          <w:szCs w:val="24"/>
        </w:rPr>
      </w:pPr>
    </w:p>
    <w:p w:rsidR="005C60C9" w:rsidRPr="00EA4305" w:rsidRDefault="005C60C9" w:rsidP="005C60C9">
      <w:pPr>
        <w:spacing w:after="0" w:line="240" w:lineRule="auto"/>
        <w:jc w:val="both"/>
        <w:rPr>
          <w:rFonts w:ascii="Times New Roman" w:hAnsi="Times New Roman" w:cs="Times New Roman"/>
          <w:b/>
          <w:i/>
          <w:sz w:val="24"/>
          <w:szCs w:val="24"/>
        </w:rPr>
      </w:pPr>
      <w:r w:rsidRPr="00EA4305">
        <w:rPr>
          <w:rFonts w:ascii="Times New Roman" w:hAnsi="Times New Roman" w:cs="Times New Roman"/>
          <w:b/>
          <w:i/>
          <w:sz w:val="24"/>
          <w:szCs w:val="24"/>
        </w:rPr>
        <w:t>Rashodi za zaposlene</w:t>
      </w:r>
    </w:p>
    <w:p w:rsidR="005C60C9" w:rsidRPr="00EA4305" w:rsidRDefault="005C60C9" w:rsidP="005C60C9">
      <w:pPr>
        <w:jc w:val="both"/>
        <w:rPr>
          <w:rFonts w:ascii="Times New Roman" w:hAnsi="Times New Roman" w:cs="Times New Roman"/>
          <w:sz w:val="24"/>
          <w:szCs w:val="24"/>
        </w:rPr>
      </w:pPr>
      <w:r w:rsidRPr="00EA4305">
        <w:rPr>
          <w:rFonts w:ascii="Times New Roman" w:hAnsi="Times New Roman" w:cs="Times New Roman"/>
          <w:sz w:val="24"/>
          <w:szCs w:val="24"/>
        </w:rPr>
        <w:t xml:space="preserve">Rashodi za zaposlene u prvom polugodištu 2024. godine izvršeni su u iznosu 7.986.359,27 eura što je 47,21% planiranih financijskih sredstava za zaposlene. U odnosu na isto razdoblje prethodne godine, rashodi za zaposlene veći su za 11,28%. Spomenuto povećanje posljedica je povećanja osnovice sukladno </w:t>
      </w:r>
      <w:r w:rsidRPr="00EA4305">
        <w:rPr>
          <w:rFonts w:ascii="Times New Roman" w:hAnsi="Times New Roman" w:cs="Times New Roman"/>
          <w:sz w:val="24"/>
          <w:szCs w:val="24"/>
          <w:shd w:val="clear" w:color="auto" w:fill="FFFFFF"/>
        </w:rPr>
        <w:t xml:space="preserve">Dodatku III. Kolektivnog ugovora za državne službenike i namještenike („Narodne novine“, broj 128/2023), </w:t>
      </w:r>
      <w:r w:rsidRPr="00EA4305">
        <w:rPr>
          <w:rFonts w:ascii="Times New Roman" w:hAnsi="Times New Roman" w:cs="Times New Roman"/>
          <w:sz w:val="24"/>
          <w:szCs w:val="24"/>
        </w:rPr>
        <w:t xml:space="preserve">povećanja koeficijenata državnim službenicima sukladno Zakonu o plaćama u državnoj službi i javnim službama („Narodne novine“ broj 155/2023) i Uredbi o nazivima radnih mjesta, uvjetima za raspored i koeficijentima za obračun plaće u državnoj službi (“Narodne novine” broj 22/2024), </w:t>
      </w:r>
      <w:r w:rsidRPr="00EA4305">
        <w:rPr>
          <w:rFonts w:ascii="Times New Roman" w:hAnsi="Times New Roman"/>
          <w:sz w:val="24"/>
          <w:szCs w:val="24"/>
        </w:rPr>
        <w:t xml:space="preserve">te </w:t>
      </w:r>
      <w:r w:rsidRPr="00EA4305">
        <w:rPr>
          <w:rFonts w:ascii="Times New Roman" w:hAnsi="Times New Roman" w:cs="Times New Roman"/>
          <w:sz w:val="24"/>
          <w:szCs w:val="24"/>
        </w:rPr>
        <w:t xml:space="preserve">isplate </w:t>
      </w:r>
      <w:r w:rsidRPr="00EA4305">
        <w:rPr>
          <w:rFonts w:ascii="Times New Roman" w:hAnsi="Times New Roman" w:cs="Times New Roman"/>
          <w:sz w:val="24"/>
          <w:szCs w:val="24"/>
          <w:shd w:val="clear" w:color="auto" w:fill="FFFFFF"/>
        </w:rPr>
        <w:t xml:space="preserve">godišnje nagrade za uskršnje blagdane </w:t>
      </w:r>
      <w:r w:rsidRPr="00EA4305">
        <w:rPr>
          <w:rFonts w:ascii="Times New Roman" w:hAnsi="Times New Roman" w:cs="Times New Roman"/>
          <w:sz w:val="24"/>
          <w:szCs w:val="24"/>
        </w:rPr>
        <w:t>sukladno Dodatku III. Kolektivnom ugovoru za državne službenike i namještenike (“Narodne novine“, broj 128/2023).</w:t>
      </w:r>
    </w:p>
    <w:p w:rsidR="00537836" w:rsidRPr="00EA4305" w:rsidRDefault="00537836" w:rsidP="005C60C9">
      <w:pPr>
        <w:jc w:val="both"/>
        <w:rPr>
          <w:rFonts w:ascii="Times New Roman" w:hAnsi="Times New Roman" w:cs="Times New Roman"/>
          <w:sz w:val="24"/>
          <w:szCs w:val="24"/>
        </w:rPr>
      </w:pPr>
    </w:p>
    <w:p w:rsidR="005C60C9" w:rsidRPr="00EA4305" w:rsidRDefault="005C60C9" w:rsidP="005C60C9">
      <w:pPr>
        <w:spacing w:after="0" w:line="240" w:lineRule="auto"/>
        <w:jc w:val="both"/>
        <w:rPr>
          <w:rFonts w:ascii="Times New Roman" w:hAnsi="Times New Roman" w:cs="Times New Roman"/>
          <w:sz w:val="24"/>
          <w:szCs w:val="24"/>
        </w:rPr>
      </w:pPr>
      <w:r w:rsidRPr="00EA4305">
        <w:rPr>
          <w:rFonts w:ascii="Times New Roman" w:hAnsi="Times New Roman" w:cs="Times New Roman"/>
          <w:b/>
          <w:i/>
          <w:sz w:val="24"/>
          <w:szCs w:val="24"/>
        </w:rPr>
        <w:lastRenderedPageBreak/>
        <w:t>Materijalni rashodi</w:t>
      </w:r>
    </w:p>
    <w:p w:rsidR="005C60C9" w:rsidRPr="00EA4305" w:rsidRDefault="005C60C9" w:rsidP="005C60C9">
      <w:pPr>
        <w:spacing w:after="0" w:line="240" w:lineRule="auto"/>
        <w:jc w:val="both"/>
        <w:rPr>
          <w:rFonts w:ascii="Times New Roman" w:hAnsi="Times New Roman" w:cs="Times New Roman"/>
          <w:sz w:val="24"/>
          <w:szCs w:val="24"/>
        </w:rPr>
      </w:pPr>
      <w:r w:rsidRPr="00EA4305">
        <w:rPr>
          <w:rFonts w:ascii="Times New Roman" w:hAnsi="Times New Roman" w:cs="Times New Roman"/>
          <w:sz w:val="24"/>
          <w:szCs w:val="24"/>
        </w:rPr>
        <w:t xml:space="preserve">Materijalni rashodi u prvom polugodištu 2024. godine izvršeni su u iznosu od 1.663.733,13 eura što je 16,77% planiranih financijskih sredstava za 2024. godinu u okviru materijalnih rashoda. U odnosu na isto razdoblje prethodne godine materijalni rashodi smanjeni su za 32,39%. </w:t>
      </w:r>
    </w:p>
    <w:p w:rsidR="00537836" w:rsidRPr="00EA4305" w:rsidRDefault="00537836" w:rsidP="005C60C9">
      <w:pPr>
        <w:spacing w:after="0" w:line="240" w:lineRule="auto"/>
        <w:jc w:val="both"/>
        <w:rPr>
          <w:rFonts w:ascii="Times New Roman" w:hAnsi="Times New Roman" w:cs="Times New Roman"/>
          <w:sz w:val="24"/>
          <w:szCs w:val="24"/>
        </w:rPr>
      </w:pPr>
    </w:p>
    <w:p w:rsidR="005C60C9" w:rsidRPr="00EA4305" w:rsidRDefault="005C60C9" w:rsidP="005C60C9">
      <w:pPr>
        <w:spacing w:after="0" w:line="240" w:lineRule="auto"/>
        <w:jc w:val="both"/>
        <w:rPr>
          <w:rFonts w:ascii="Times New Roman" w:hAnsi="Times New Roman" w:cs="Times New Roman"/>
          <w:sz w:val="24"/>
          <w:szCs w:val="24"/>
        </w:rPr>
      </w:pPr>
      <w:r w:rsidRPr="00EA4305">
        <w:rPr>
          <w:rFonts w:ascii="Times New Roman" w:hAnsi="Times New Roman" w:cs="Times New Roman"/>
          <w:sz w:val="24"/>
          <w:szCs w:val="24"/>
        </w:rPr>
        <w:t>U prvom polugodištu 2024. godine sredstva su utrošena na službena putovanja, prijevoz na posao i s posla, stručne seminare, režijske, telekomunikacijske i komunalne usluge, nabavu tiskovina, najam opreme i službenih stanova, zdravstvene sistematske preglede, usluge prijevoda, održavanje aplikativnih rješenja i usluge čišćenja, putne troškove vanjskih članova saborskih odbora i povjerenstava te smještaja stranih delegacija, naknade povjerenstvima, reprezentaciju, protokolarne poklone, članarine, vijence i izvanredne aranžmane.</w:t>
      </w:r>
    </w:p>
    <w:p w:rsidR="005C60C9" w:rsidRPr="00EA4305" w:rsidRDefault="005C60C9" w:rsidP="005C60C9">
      <w:pPr>
        <w:pStyle w:val="BodyText"/>
        <w:spacing w:after="0"/>
        <w:jc w:val="both"/>
        <w:rPr>
          <w:sz w:val="24"/>
          <w:szCs w:val="24"/>
        </w:rPr>
      </w:pPr>
    </w:p>
    <w:p w:rsidR="005C60C9" w:rsidRPr="00EA4305" w:rsidRDefault="005C60C9" w:rsidP="005C60C9">
      <w:pPr>
        <w:spacing w:after="0" w:line="240" w:lineRule="auto"/>
        <w:jc w:val="both"/>
        <w:rPr>
          <w:rFonts w:ascii="Times New Roman" w:hAnsi="Times New Roman" w:cs="Times New Roman"/>
          <w:b/>
          <w:i/>
          <w:sz w:val="24"/>
          <w:szCs w:val="24"/>
        </w:rPr>
      </w:pPr>
      <w:r w:rsidRPr="00EA4305">
        <w:rPr>
          <w:rFonts w:ascii="Times New Roman" w:hAnsi="Times New Roman" w:cs="Times New Roman"/>
          <w:b/>
          <w:i/>
          <w:sz w:val="24"/>
          <w:szCs w:val="24"/>
        </w:rPr>
        <w:t>Financijski rashodi</w:t>
      </w:r>
    </w:p>
    <w:p w:rsidR="005C60C9" w:rsidRPr="00EA4305" w:rsidRDefault="005C60C9" w:rsidP="005C60C9">
      <w:pPr>
        <w:spacing w:after="0" w:line="240" w:lineRule="auto"/>
        <w:jc w:val="both"/>
        <w:rPr>
          <w:rFonts w:ascii="Times New Roman" w:hAnsi="Times New Roman" w:cs="Times New Roman"/>
          <w:sz w:val="24"/>
          <w:szCs w:val="24"/>
        </w:rPr>
      </w:pPr>
      <w:r w:rsidRPr="00EA4305">
        <w:rPr>
          <w:rFonts w:ascii="Times New Roman" w:hAnsi="Times New Roman" w:cs="Times New Roman"/>
          <w:sz w:val="24"/>
          <w:szCs w:val="24"/>
        </w:rPr>
        <w:t>Financijski rashodi u prvom polugodištu 2024. godine izvršeni su u iznosu od 299,69 eura. Rashodi se odnose na troškove garancije za sekundiranu djelatnicu u Bruxellesu i proviziju banke za hotelski smještaj djelatnika Hrvatskoga sabora te za kamate za službene kartice i režijske troškove.</w:t>
      </w:r>
    </w:p>
    <w:p w:rsidR="005C60C9" w:rsidRPr="00EA4305" w:rsidRDefault="005C60C9" w:rsidP="005C60C9">
      <w:pPr>
        <w:spacing w:after="0" w:line="240" w:lineRule="auto"/>
        <w:jc w:val="both"/>
        <w:rPr>
          <w:rFonts w:ascii="Times New Roman" w:hAnsi="Times New Roman" w:cs="Times New Roman"/>
          <w:b/>
          <w:i/>
          <w:sz w:val="24"/>
          <w:szCs w:val="24"/>
        </w:rPr>
      </w:pPr>
    </w:p>
    <w:p w:rsidR="005C60C9" w:rsidRPr="00EA4305" w:rsidRDefault="005C60C9" w:rsidP="005C60C9">
      <w:pPr>
        <w:spacing w:after="0" w:line="240" w:lineRule="auto"/>
        <w:jc w:val="both"/>
        <w:rPr>
          <w:rFonts w:ascii="Times New Roman" w:hAnsi="Times New Roman" w:cs="Times New Roman"/>
          <w:b/>
          <w:i/>
          <w:sz w:val="24"/>
          <w:szCs w:val="24"/>
        </w:rPr>
      </w:pPr>
      <w:r w:rsidRPr="00EA4305">
        <w:rPr>
          <w:rFonts w:ascii="Times New Roman" w:hAnsi="Times New Roman" w:cs="Times New Roman"/>
          <w:b/>
          <w:i/>
          <w:sz w:val="24"/>
          <w:szCs w:val="24"/>
        </w:rPr>
        <w:t>Pomoći dane u inozemstvo i unutar općeg proračuna</w:t>
      </w:r>
    </w:p>
    <w:p w:rsidR="005C60C9" w:rsidRPr="00EA4305" w:rsidRDefault="005C60C9" w:rsidP="005C60C9">
      <w:pPr>
        <w:spacing w:after="0" w:line="240" w:lineRule="auto"/>
        <w:jc w:val="both"/>
        <w:rPr>
          <w:rFonts w:ascii="Times New Roman" w:hAnsi="Times New Roman" w:cs="Times New Roman"/>
          <w:sz w:val="24"/>
          <w:szCs w:val="24"/>
        </w:rPr>
      </w:pPr>
      <w:r w:rsidRPr="00EA4305">
        <w:rPr>
          <w:rFonts w:ascii="Times New Roman" w:hAnsi="Times New Roman" w:cs="Times New Roman"/>
          <w:sz w:val="24"/>
          <w:szCs w:val="24"/>
        </w:rPr>
        <w:t>Pomoći dane u inozemstvo i unutar općeg proračuna u prvom polugodištu 2024. godine izvršene su u iznosu od 50.434,22 eura što predstavlja 67,86% planiranih financijskih sredstava za 2024. godinu u okviru navedenih pomoći te su gotovo identične kao u istom razdoblju prošle godine. Sredstva su utrošena na isplatu pomoći za održavanje zgrade Narodnog sveučilišta Otočac i isplatu pomoći Javnoj ustanovi Spomen područja Jasenovac radi obilježavanja sjećanja na žrtve logora Jasenovac.</w:t>
      </w:r>
    </w:p>
    <w:p w:rsidR="005C60C9" w:rsidRPr="00EA4305" w:rsidRDefault="005C60C9" w:rsidP="005C60C9">
      <w:pPr>
        <w:spacing w:after="0" w:line="240" w:lineRule="auto"/>
        <w:jc w:val="both"/>
        <w:rPr>
          <w:rFonts w:ascii="Times New Roman" w:hAnsi="Times New Roman" w:cs="Times New Roman"/>
          <w:sz w:val="24"/>
          <w:szCs w:val="24"/>
        </w:rPr>
      </w:pPr>
    </w:p>
    <w:p w:rsidR="005C60C9" w:rsidRPr="00EA4305" w:rsidRDefault="005C60C9" w:rsidP="005C60C9">
      <w:pPr>
        <w:spacing w:after="0" w:line="240" w:lineRule="auto"/>
        <w:jc w:val="both"/>
        <w:rPr>
          <w:rFonts w:ascii="Times New Roman" w:hAnsi="Times New Roman" w:cs="Times New Roman"/>
          <w:b/>
          <w:i/>
          <w:sz w:val="24"/>
          <w:szCs w:val="24"/>
        </w:rPr>
      </w:pPr>
      <w:r w:rsidRPr="00EA4305">
        <w:rPr>
          <w:rFonts w:ascii="Times New Roman" w:hAnsi="Times New Roman" w:cs="Times New Roman"/>
          <w:b/>
          <w:i/>
          <w:sz w:val="24"/>
          <w:szCs w:val="24"/>
        </w:rPr>
        <w:t>Naknade građanima i kućanstvima na temelju osiguranja i druge naknade</w:t>
      </w:r>
    </w:p>
    <w:p w:rsidR="005C60C9" w:rsidRPr="00EA4305" w:rsidRDefault="005C60C9" w:rsidP="005C60C9">
      <w:pPr>
        <w:spacing w:after="0" w:line="240" w:lineRule="auto"/>
        <w:jc w:val="both"/>
        <w:rPr>
          <w:rFonts w:ascii="Times New Roman" w:hAnsi="Times New Roman" w:cs="Times New Roman"/>
          <w:sz w:val="24"/>
          <w:szCs w:val="24"/>
        </w:rPr>
      </w:pPr>
      <w:r w:rsidRPr="00EA4305">
        <w:rPr>
          <w:rFonts w:ascii="Times New Roman" w:hAnsi="Times New Roman" w:cs="Times New Roman"/>
          <w:sz w:val="24"/>
          <w:szCs w:val="24"/>
        </w:rPr>
        <w:t>Naknade građanima i kućanstvima na temelju osiguranja i druge naknade u prvom polugodištu 2024. godine izvršene su u iznosu od 750,00 eura što predstavlja 11,30% planiranih sredstava za 2024. godinu u okviru navedenih naknada. Sredstva su utrošena na podmirenje troškova školarine za jednu djelatnicu.</w:t>
      </w:r>
    </w:p>
    <w:p w:rsidR="005C60C9" w:rsidRPr="00EA4305" w:rsidRDefault="005C60C9" w:rsidP="005C60C9">
      <w:pPr>
        <w:spacing w:after="0" w:line="240" w:lineRule="auto"/>
        <w:jc w:val="both"/>
        <w:rPr>
          <w:rFonts w:ascii="Times New Roman" w:eastAsia="Times New Roman" w:hAnsi="Times New Roman" w:cs="Times New Roman"/>
          <w:sz w:val="24"/>
          <w:szCs w:val="24"/>
          <w:lang w:eastAsia="hr-HR"/>
        </w:rPr>
      </w:pPr>
    </w:p>
    <w:p w:rsidR="005C60C9" w:rsidRPr="00EA4305" w:rsidRDefault="005C60C9" w:rsidP="005C60C9">
      <w:pPr>
        <w:spacing w:after="0" w:line="240" w:lineRule="auto"/>
        <w:jc w:val="both"/>
        <w:rPr>
          <w:rFonts w:ascii="Times New Roman" w:hAnsi="Times New Roman" w:cs="Times New Roman"/>
          <w:b/>
          <w:i/>
          <w:sz w:val="24"/>
          <w:szCs w:val="24"/>
        </w:rPr>
      </w:pPr>
      <w:r w:rsidRPr="00EA4305">
        <w:rPr>
          <w:rFonts w:ascii="Times New Roman" w:hAnsi="Times New Roman" w:cs="Times New Roman"/>
          <w:b/>
          <w:i/>
          <w:sz w:val="24"/>
          <w:szCs w:val="24"/>
        </w:rPr>
        <w:t>Ostali rashodi</w:t>
      </w:r>
    </w:p>
    <w:p w:rsidR="005C60C9" w:rsidRPr="00EA4305" w:rsidRDefault="005C60C9" w:rsidP="005C60C9">
      <w:pPr>
        <w:spacing w:after="0" w:line="240" w:lineRule="auto"/>
        <w:jc w:val="both"/>
        <w:rPr>
          <w:rFonts w:ascii="Times New Roman" w:hAnsi="Times New Roman" w:cs="Times New Roman"/>
          <w:sz w:val="24"/>
          <w:szCs w:val="24"/>
        </w:rPr>
      </w:pPr>
      <w:r w:rsidRPr="00EA4305">
        <w:rPr>
          <w:rFonts w:ascii="Times New Roman" w:hAnsi="Times New Roman" w:cs="Times New Roman"/>
          <w:sz w:val="24"/>
          <w:szCs w:val="24"/>
        </w:rPr>
        <w:t xml:space="preserve">Ostali rashodi u prvom polugodištu 2024. godine utrošeni su u iznosu od 97.017,00 eura što predstavlja 66,45% planiranih financijskih sredstava za 2024. godinu u okviru ostalih rashoda. Sredstva su utrošena na isplate donacija temeljem pokroviteljstva Hrvatskog sabora prema Savezu antifašističkih boraca i antifašista Republike Hrvatske i Počasnom </w:t>
      </w:r>
      <w:proofErr w:type="spellStart"/>
      <w:r w:rsidRPr="00EA4305">
        <w:rPr>
          <w:rFonts w:ascii="Times New Roman" w:hAnsi="Times New Roman" w:cs="Times New Roman"/>
          <w:sz w:val="24"/>
          <w:szCs w:val="24"/>
        </w:rPr>
        <w:t>bleiburškom</w:t>
      </w:r>
      <w:proofErr w:type="spellEnd"/>
      <w:r w:rsidRPr="00EA4305">
        <w:rPr>
          <w:rFonts w:ascii="Times New Roman" w:hAnsi="Times New Roman" w:cs="Times New Roman"/>
          <w:sz w:val="24"/>
          <w:szCs w:val="24"/>
        </w:rPr>
        <w:t xml:space="preserve"> vodu.</w:t>
      </w:r>
    </w:p>
    <w:p w:rsidR="005C60C9" w:rsidRPr="00EA4305" w:rsidRDefault="005C60C9" w:rsidP="005C60C9">
      <w:pPr>
        <w:spacing w:after="0" w:line="240" w:lineRule="auto"/>
        <w:jc w:val="both"/>
        <w:rPr>
          <w:rFonts w:ascii="Times New Roman" w:hAnsi="Times New Roman" w:cs="Times New Roman"/>
          <w:sz w:val="24"/>
          <w:szCs w:val="24"/>
        </w:rPr>
      </w:pPr>
    </w:p>
    <w:p w:rsidR="00537836" w:rsidRPr="00EA4305" w:rsidRDefault="00537836" w:rsidP="005C60C9">
      <w:pPr>
        <w:spacing w:after="0" w:line="240" w:lineRule="auto"/>
        <w:jc w:val="both"/>
        <w:rPr>
          <w:rFonts w:ascii="Times New Roman" w:hAnsi="Times New Roman" w:cs="Times New Roman"/>
          <w:b/>
          <w:sz w:val="24"/>
          <w:szCs w:val="24"/>
          <w:u w:val="single"/>
        </w:rPr>
      </w:pPr>
      <w:r w:rsidRPr="00EA4305">
        <w:rPr>
          <w:rFonts w:ascii="Times New Roman" w:hAnsi="Times New Roman" w:cs="Times New Roman"/>
          <w:b/>
          <w:sz w:val="24"/>
          <w:szCs w:val="24"/>
          <w:u w:val="single"/>
        </w:rPr>
        <w:t>Rashodi za nabavu nefinancijske imovine</w:t>
      </w:r>
    </w:p>
    <w:p w:rsidR="00537836" w:rsidRPr="00EA4305" w:rsidRDefault="00537836" w:rsidP="005C60C9">
      <w:pPr>
        <w:spacing w:after="0" w:line="240" w:lineRule="auto"/>
        <w:jc w:val="both"/>
        <w:rPr>
          <w:rFonts w:ascii="Times New Roman" w:hAnsi="Times New Roman" w:cs="Times New Roman"/>
          <w:sz w:val="24"/>
          <w:szCs w:val="24"/>
        </w:rPr>
      </w:pPr>
    </w:p>
    <w:p w:rsidR="005C60C9" w:rsidRPr="00EA4305" w:rsidRDefault="005C60C9" w:rsidP="005C60C9">
      <w:pPr>
        <w:spacing w:after="0" w:line="240" w:lineRule="auto"/>
        <w:jc w:val="both"/>
        <w:rPr>
          <w:rFonts w:ascii="Times New Roman" w:hAnsi="Times New Roman" w:cs="Times New Roman"/>
          <w:b/>
          <w:i/>
          <w:sz w:val="24"/>
          <w:szCs w:val="24"/>
        </w:rPr>
      </w:pPr>
      <w:r w:rsidRPr="00EA4305">
        <w:rPr>
          <w:rFonts w:ascii="Times New Roman" w:hAnsi="Times New Roman" w:cs="Times New Roman"/>
          <w:b/>
          <w:i/>
          <w:sz w:val="24"/>
          <w:szCs w:val="24"/>
        </w:rPr>
        <w:t xml:space="preserve">Rashodi za nabavu </w:t>
      </w:r>
      <w:proofErr w:type="spellStart"/>
      <w:r w:rsidRPr="00EA4305">
        <w:rPr>
          <w:rFonts w:ascii="Times New Roman" w:hAnsi="Times New Roman" w:cs="Times New Roman"/>
          <w:b/>
          <w:i/>
          <w:sz w:val="24"/>
          <w:szCs w:val="24"/>
        </w:rPr>
        <w:t>neproizvedene</w:t>
      </w:r>
      <w:proofErr w:type="spellEnd"/>
      <w:r w:rsidRPr="00EA4305">
        <w:rPr>
          <w:rFonts w:ascii="Times New Roman" w:hAnsi="Times New Roman" w:cs="Times New Roman"/>
          <w:b/>
          <w:i/>
          <w:sz w:val="24"/>
          <w:szCs w:val="24"/>
        </w:rPr>
        <w:t xml:space="preserve"> dugotrajne imovine</w:t>
      </w:r>
    </w:p>
    <w:p w:rsidR="005C60C9" w:rsidRPr="00EA4305" w:rsidRDefault="005C60C9" w:rsidP="005C60C9">
      <w:pPr>
        <w:autoSpaceDE w:val="0"/>
        <w:autoSpaceDN w:val="0"/>
        <w:adjustRightInd w:val="0"/>
        <w:spacing w:line="240" w:lineRule="auto"/>
        <w:jc w:val="both"/>
        <w:rPr>
          <w:rFonts w:ascii="Times New Roman" w:hAnsi="Times New Roman" w:cs="Times New Roman"/>
          <w:sz w:val="24"/>
          <w:szCs w:val="24"/>
        </w:rPr>
      </w:pPr>
      <w:r w:rsidRPr="00EA4305">
        <w:rPr>
          <w:rFonts w:ascii="Times New Roman" w:hAnsi="Times New Roman" w:cs="Times New Roman"/>
          <w:sz w:val="24"/>
          <w:szCs w:val="24"/>
        </w:rPr>
        <w:t xml:space="preserve">Rashodi za nabavu </w:t>
      </w:r>
      <w:proofErr w:type="spellStart"/>
      <w:r w:rsidRPr="00EA4305">
        <w:rPr>
          <w:rFonts w:ascii="Times New Roman" w:hAnsi="Times New Roman" w:cs="Times New Roman"/>
          <w:sz w:val="24"/>
          <w:szCs w:val="24"/>
        </w:rPr>
        <w:t>neproizvedene</w:t>
      </w:r>
      <w:proofErr w:type="spellEnd"/>
      <w:r w:rsidRPr="00EA4305">
        <w:rPr>
          <w:rFonts w:ascii="Times New Roman" w:hAnsi="Times New Roman" w:cs="Times New Roman"/>
          <w:sz w:val="24"/>
          <w:szCs w:val="24"/>
        </w:rPr>
        <w:t xml:space="preserve"> dugotrajne imovine u prvom polugodištu 2024. godine izvršeni su u iznosu od 2.625,00 eura što predstavlja 7,46% planiranih financijskih sredstava za 2024. godinu u okviru ovih rashoda. Sredstva su utrošena za nabavu </w:t>
      </w:r>
      <w:r w:rsidR="00537836" w:rsidRPr="00EA4305">
        <w:rPr>
          <w:rFonts w:ascii="Times New Roman" w:hAnsi="Times New Roman" w:cs="Times New Roman"/>
          <w:sz w:val="24"/>
          <w:szCs w:val="24"/>
        </w:rPr>
        <w:t xml:space="preserve">jedne </w:t>
      </w:r>
      <w:r w:rsidRPr="00EA4305">
        <w:rPr>
          <w:rFonts w:ascii="Times New Roman" w:hAnsi="Times New Roman" w:cs="Times New Roman"/>
          <w:sz w:val="24"/>
          <w:szCs w:val="24"/>
        </w:rPr>
        <w:t>trajne licence.</w:t>
      </w:r>
    </w:p>
    <w:p w:rsidR="005C60C9" w:rsidRPr="00EA4305" w:rsidRDefault="005C60C9" w:rsidP="00537836">
      <w:pPr>
        <w:autoSpaceDE w:val="0"/>
        <w:autoSpaceDN w:val="0"/>
        <w:adjustRightInd w:val="0"/>
        <w:spacing w:after="0" w:line="240" w:lineRule="auto"/>
        <w:jc w:val="both"/>
        <w:rPr>
          <w:rFonts w:ascii="Times New Roman" w:hAnsi="Times New Roman" w:cs="Times New Roman"/>
          <w:b/>
          <w:i/>
          <w:sz w:val="24"/>
          <w:szCs w:val="24"/>
        </w:rPr>
      </w:pPr>
      <w:r w:rsidRPr="00EA4305">
        <w:rPr>
          <w:rFonts w:ascii="Times New Roman" w:hAnsi="Times New Roman" w:cs="Times New Roman"/>
          <w:b/>
          <w:i/>
          <w:sz w:val="24"/>
          <w:szCs w:val="24"/>
        </w:rPr>
        <w:t xml:space="preserve">Rashodi za nabavu </w:t>
      </w:r>
      <w:r w:rsidR="00537836" w:rsidRPr="00EA4305">
        <w:rPr>
          <w:rFonts w:ascii="Times New Roman" w:hAnsi="Times New Roman" w:cs="Times New Roman"/>
          <w:b/>
          <w:i/>
          <w:sz w:val="24"/>
          <w:szCs w:val="24"/>
        </w:rPr>
        <w:t>proizvedene dugotrajne imovine</w:t>
      </w:r>
    </w:p>
    <w:p w:rsidR="005C60C9" w:rsidRPr="00EA4305" w:rsidRDefault="005C60C9" w:rsidP="00537836">
      <w:pPr>
        <w:autoSpaceDE w:val="0"/>
        <w:autoSpaceDN w:val="0"/>
        <w:adjustRightInd w:val="0"/>
        <w:spacing w:after="0" w:line="240" w:lineRule="auto"/>
        <w:jc w:val="both"/>
        <w:rPr>
          <w:rFonts w:ascii="Times New Roman" w:hAnsi="Times New Roman" w:cs="Times New Roman"/>
          <w:sz w:val="24"/>
          <w:szCs w:val="24"/>
        </w:rPr>
      </w:pPr>
      <w:r w:rsidRPr="00EA4305">
        <w:rPr>
          <w:rFonts w:ascii="Times New Roman" w:hAnsi="Times New Roman" w:cs="Times New Roman"/>
          <w:sz w:val="24"/>
          <w:szCs w:val="24"/>
        </w:rPr>
        <w:t xml:space="preserve">Rashodi za nabavu </w:t>
      </w:r>
      <w:r w:rsidR="00537836" w:rsidRPr="00EA4305">
        <w:rPr>
          <w:rFonts w:ascii="Times New Roman" w:hAnsi="Times New Roman" w:cs="Times New Roman"/>
          <w:sz w:val="24"/>
          <w:szCs w:val="24"/>
        </w:rPr>
        <w:t>proizvedene dugotrajne imovine</w:t>
      </w:r>
      <w:r w:rsidRPr="00EA4305">
        <w:rPr>
          <w:rFonts w:ascii="Times New Roman" w:hAnsi="Times New Roman" w:cs="Times New Roman"/>
          <w:sz w:val="24"/>
          <w:szCs w:val="24"/>
        </w:rPr>
        <w:t xml:space="preserve"> u prvom polugodištu 2024. godine izvršeni su u iznosu </w:t>
      </w:r>
      <w:r w:rsidRPr="00EA4305">
        <w:rPr>
          <w:rFonts w:ascii="Times New Roman" w:eastAsia="Times New Roman" w:hAnsi="Times New Roman" w:cs="Times New Roman"/>
          <w:bCs/>
          <w:sz w:val="24"/>
          <w:szCs w:val="24"/>
          <w:lang w:eastAsia="hr-HR"/>
        </w:rPr>
        <w:t xml:space="preserve">109.927,20 </w:t>
      </w:r>
      <w:r w:rsidRPr="00EA4305">
        <w:rPr>
          <w:rFonts w:ascii="Times New Roman" w:hAnsi="Times New Roman" w:cs="Times New Roman"/>
          <w:sz w:val="24"/>
          <w:szCs w:val="24"/>
        </w:rPr>
        <w:t>eura što predstavlja 10,54% planiranih financijskih sredstava za 2024. godinu u okviru ovih rashoda.</w:t>
      </w:r>
      <w:r w:rsidR="00537836" w:rsidRPr="00EA4305">
        <w:rPr>
          <w:rFonts w:ascii="Times New Roman" w:hAnsi="Times New Roman" w:cs="Times New Roman"/>
          <w:sz w:val="24"/>
          <w:szCs w:val="24"/>
        </w:rPr>
        <w:t xml:space="preserve"> </w:t>
      </w:r>
      <w:r w:rsidRPr="00EA4305">
        <w:rPr>
          <w:rFonts w:ascii="Times New Roman" w:hAnsi="Times New Roman" w:cs="Times New Roman"/>
          <w:sz w:val="24"/>
          <w:szCs w:val="24"/>
        </w:rPr>
        <w:t xml:space="preserve">Sredstva su utrošena za nabavu uređaja za </w:t>
      </w:r>
      <w:proofErr w:type="spellStart"/>
      <w:r w:rsidRPr="00EA4305">
        <w:rPr>
          <w:rFonts w:ascii="Times New Roman" w:hAnsi="Times New Roman" w:cs="Times New Roman"/>
          <w:sz w:val="24"/>
          <w:szCs w:val="24"/>
        </w:rPr>
        <w:t>bezprekidno</w:t>
      </w:r>
      <w:proofErr w:type="spellEnd"/>
      <w:r w:rsidRPr="00EA4305">
        <w:rPr>
          <w:rFonts w:ascii="Times New Roman" w:hAnsi="Times New Roman" w:cs="Times New Roman"/>
          <w:sz w:val="24"/>
          <w:szCs w:val="24"/>
        </w:rPr>
        <w:t xml:space="preserve"> napajanje sustava za prijenos sjednica Sabora i radnih tijela, printera zebra, memorije za poslužitelje, rekonstrukciju fotelja iz sabornice, nabavku uredskih i konferencijskih stolica, rezača papira, </w:t>
      </w:r>
      <w:r w:rsidRPr="00EA4305">
        <w:rPr>
          <w:rFonts w:ascii="Times New Roman" w:hAnsi="Times New Roman" w:cs="Times New Roman"/>
          <w:sz w:val="24"/>
          <w:szCs w:val="24"/>
        </w:rPr>
        <w:lastRenderedPageBreak/>
        <w:t xml:space="preserve">nadogradnju sustava za tonsko snimanje i prijepis sjednica, NDI </w:t>
      </w:r>
      <w:proofErr w:type="spellStart"/>
      <w:r w:rsidRPr="00EA4305">
        <w:rPr>
          <w:rFonts w:ascii="Times New Roman" w:hAnsi="Times New Roman" w:cs="Times New Roman"/>
          <w:sz w:val="24"/>
          <w:szCs w:val="24"/>
        </w:rPr>
        <w:t>konvertera</w:t>
      </w:r>
      <w:proofErr w:type="spellEnd"/>
      <w:r w:rsidRPr="00EA4305">
        <w:rPr>
          <w:rFonts w:ascii="Times New Roman" w:hAnsi="Times New Roman" w:cs="Times New Roman"/>
          <w:sz w:val="24"/>
          <w:szCs w:val="24"/>
        </w:rPr>
        <w:t xml:space="preserve"> (za slanje i pretvorbu TV signala), demontažu </w:t>
      </w:r>
      <w:proofErr w:type="spellStart"/>
      <w:r w:rsidRPr="00EA4305">
        <w:rPr>
          <w:rFonts w:ascii="Times New Roman" w:hAnsi="Times New Roman" w:cs="Times New Roman"/>
          <w:sz w:val="24"/>
          <w:szCs w:val="24"/>
        </w:rPr>
        <w:t>ekspanzionog</w:t>
      </w:r>
      <w:proofErr w:type="spellEnd"/>
      <w:r w:rsidRPr="00EA4305">
        <w:rPr>
          <w:rFonts w:ascii="Times New Roman" w:hAnsi="Times New Roman" w:cs="Times New Roman"/>
          <w:sz w:val="24"/>
          <w:szCs w:val="24"/>
        </w:rPr>
        <w:t xml:space="preserve"> modula i ugradnju uređaja za održavanje tlaka, nabavu uređaja za zaštitu od korozije i stabilizaciju pH te vezivanje kisika, </w:t>
      </w:r>
      <w:proofErr w:type="spellStart"/>
      <w:r w:rsidRPr="00EA4305">
        <w:rPr>
          <w:rFonts w:ascii="Times New Roman" w:hAnsi="Times New Roman" w:cs="Times New Roman"/>
          <w:sz w:val="24"/>
          <w:szCs w:val="24"/>
        </w:rPr>
        <w:t>diesel</w:t>
      </w:r>
      <w:proofErr w:type="spellEnd"/>
      <w:r w:rsidRPr="00EA4305">
        <w:rPr>
          <w:rFonts w:ascii="Times New Roman" w:hAnsi="Times New Roman" w:cs="Times New Roman"/>
          <w:sz w:val="24"/>
          <w:szCs w:val="24"/>
        </w:rPr>
        <w:t xml:space="preserve"> agregata, nabavu knjiga te nadogradnju web sustava i FSM aplikacije.</w:t>
      </w:r>
    </w:p>
    <w:p w:rsidR="005C60C9" w:rsidRPr="00EA4305" w:rsidRDefault="005C60C9" w:rsidP="005C60C9">
      <w:pPr>
        <w:spacing w:after="0" w:line="240" w:lineRule="auto"/>
        <w:jc w:val="both"/>
        <w:rPr>
          <w:rFonts w:ascii="Times New Roman" w:hAnsi="Times New Roman" w:cs="Times New Roman"/>
          <w:sz w:val="24"/>
          <w:szCs w:val="24"/>
        </w:rPr>
      </w:pPr>
    </w:p>
    <w:p w:rsidR="005C60C9" w:rsidRPr="00EA4305" w:rsidRDefault="005C60C9" w:rsidP="005C60C9">
      <w:pPr>
        <w:autoSpaceDE w:val="0"/>
        <w:autoSpaceDN w:val="0"/>
        <w:adjustRightInd w:val="0"/>
        <w:spacing w:after="0" w:line="240" w:lineRule="auto"/>
        <w:jc w:val="both"/>
        <w:rPr>
          <w:rFonts w:ascii="Times New Roman" w:hAnsi="Times New Roman" w:cs="Times New Roman"/>
          <w:b/>
          <w:sz w:val="24"/>
          <w:szCs w:val="24"/>
        </w:rPr>
      </w:pPr>
    </w:p>
    <w:p w:rsidR="005C60C9" w:rsidRPr="00EA4305" w:rsidRDefault="005C60C9" w:rsidP="005C60C9">
      <w:pPr>
        <w:autoSpaceDE w:val="0"/>
        <w:autoSpaceDN w:val="0"/>
        <w:adjustRightInd w:val="0"/>
        <w:spacing w:after="0" w:line="240" w:lineRule="auto"/>
        <w:jc w:val="both"/>
        <w:rPr>
          <w:rFonts w:ascii="Times New Roman" w:hAnsi="Times New Roman" w:cs="Times New Roman"/>
          <w:b/>
          <w:i/>
          <w:sz w:val="24"/>
          <w:szCs w:val="24"/>
        </w:rPr>
      </w:pPr>
      <w:r w:rsidRPr="00EA4305">
        <w:rPr>
          <w:rFonts w:ascii="Times New Roman" w:hAnsi="Times New Roman" w:cs="Times New Roman"/>
          <w:b/>
          <w:i/>
          <w:sz w:val="24"/>
          <w:szCs w:val="24"/>
        </w:rPr>
        <w:t>Obrazloženje ostvarenog prijenosa sredstava iz prethodne godine i prijenosa sredstava u sljedeću godinu/razdoblje</w:t>
      </w:r>
    </w:p>
    <w:p w:rsidR="005C60C9" w:rsidRPr="00EA4305" w:rsidRDefault="005C60C9" w:rsidP="005C60C9">
      <w:pPr>
        <w:autoSpaceDE w:val="0"/>
        <w:autoSpaceDN w:val="0"/>
        <w:adjustRightInd w:val="0"/>
        <w:spacing w:after="0" w:line="240" w:lineRule="auto"/>
        <w:jc w:val="both"/>
        <w:rPr>
          <w:rFonts w:ascii="Times New Roman" w:hAnsi="Times New Roman" w:cs="Times New Roman"/>
          <w:sz w:val="24"/>
          <w:szCs w:val="24"/>
        </w:rPr>
      </w:pPr>
    </w:p>
    <w:p w:rsidR="005C60C9" w:rsidRPr="00EA4305" w:rsidRDefault="005C60C9" w:rsidP="005C60C9">
      <w:pPr>
        <w:spacing w:after="0" w:line="240" w:lineRule="auto"/>
        <w:jc w:val="both"/>
        <w:rPr>
          <w:rFonts w:ascii="Times New Roman" w:hAnsi="Times New Roman" w:cs="Times New Roman"/>
          <w:sz w:val="24"/>
          <w:szCs w:val="24"/>
        </w:rPr>
      </w:pPr>
      <w:r w:rsidRPr="00EA4305">
        <w:rPr>
          <w:rFonts w:ascii="Times New Roman" w:hAnsi="Times New Roman" w:cs="Times New Roman"/>
          <w:sz w:val="24"/>
          <w:szCs w:val="24"/>
        </w:rPr>
        <w:t>U okviru izvora financiranja 31 Vlastiti prihodi Hrvatski sabor svake godine prenosi određena sredstva koja se odnose na prihod od najma poslovnog prostora za zdravstvene usluge te na prihod temeljem ugovora sa Hrvatskim telekomom u vezi korištenja tavanskog prostora za telekomunikacijsku infrastrukturu pri čemu HT plaća električnu energiju i najam.</w:t>
      </w:r>
    </w:p>
    <w:p w:rsidR="005C60C9" w:rsidRPr="00EA4305" w:rsidRDefault="005C60C9" w:rsidP="005C60C9">
      <w:pPr>
        <w:spacing w:line="240" w:lineRule="auto"/>
        <w:rPr>
          <w:rFonts w:ascii="Times New Roman" w:hAnsi="Times New Roman" w:cs="Times New Roman"/>
          <w:sz w:val="24"/>
          <w:szCs w:val="24"/>
        </w:rPr>
      </w:pPr>
    </w:p>
    <w:p w:rsidR="005C60C9" w:rsidRPr="00EA4305" w:rsidRDefault="005C60C9" w:rsidP="005C60C9">
      <w:pPr>
        <w:rPr>
          <w:rFonts w:ascii="Times New Roman" w:hAnsi="Times New Roman" w:cs="Times New Roman"/>
          <w:sz w:val="24"/>
          <w:szCs w:val="24"/>
        </w:rPr>
      </w:pPr>
    </w:p>
    <w:p w:rsidR="005C60C9" w:rsidRPr="00EA4305" w:rsidRDefault="005C60C9" w:rsidP="005C60C9">
      <w:pPr>
        <w:rPr>
          <w:rFonts w:ascii="Times New Roman" w:hAnsi="Times New Roman" w:cs="Times New Roman"/>
          <w:sz w:val="24"/>
          <w:szCs w:val="24"/>
        </w:rPr>
      </w:pPr>
    </w:p>
    <w:p w:rsidR="000D0A1C" w:rsidRPr="00EA4305" w:rsidRDefault="000D0A1C" w:rsidP="00D23C40"/>
    <w:sectPr w:rsidR="000D0A1C" w:rsidRPr="00EA4305" w:rsidSect="00C169ED">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0ABA"/>
    <w:multiLevelType w:val="hybridMultilevel"/>
    <w:tmpl w:val="BE9637BE"/>
    <w:lvl w:ilvl="0" w:tplc="88BC15F6">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87BE5"/>
    <w:multiLevelType w:val="hybridMultilevel"/>
    <w:tmpl w:val="959CEDF8"/>
    <w:lvl w:ilvl="0" w:tplc="7492793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1C"/>
    <w:rsid w:val="0001651E"/>
    <w:rsid w:val="00086C35"/>
    <w:rsid w:val="000C5C8F"/>
    <w:rsid w:val="000D0A1C"/>
    <w:rsid w:val="000D5ADF"/>
    <w:rsid w:val="000E4C13"/>
    <w:rsid w:val="001069C3"/>
    <w:rsid w:val="0014108D"/>
    <w:rsid w:val="001415BF"/>
    <w:rsid w:val="00143D69"/>
    <w:rsid w:val="0018311C"/>
    <w:rsid w:val="001866D8"/>
    <w:rsid w:val="00186B7B"/>
    <w:rsid w:val="001B4B46"/>
    <w:rsid w:val="001B6898"/>
    <w:rsid w:val="001C5825"/>
    <w:rsid w:val="00224C03"/>
    <w:rsid w:val="00245B1D"/>
    <w:rsid w:val="00273EEC"/>
    <w:rsid w:val="00274985"/>
    <w:rsid w:val="00276690"/>
    <w:rsid w:val="00286AAD"/>
    <w:rsid w:val="002921AA"/>
    <w:rsid w:val="002951EB"/>
    <w:rsid w:val="0029735D"/>
    <w:rsid w:val="0029750E"/>
    <w:rsid w:val="00297F7A"/>
    <w:rsid w:val="003257C4"/>
    <w:rsid w:val="00352BD0"/>
    <w:rsid w:val="003757E9"/>
    <w:rsid w:val="003A22DB"/>
    <w:rsid w:val="003B3DD9"/>
    <w:rsid w:val="003F2094"/>
    <w:rsid w:val="00407290"/>
    <w:rsid w:val="004201B4"/>
    <w:rsid w:val="00431D64"/>
    <w:rsid w:val="00466878"/>
    <w:rsid w:val="004966B2"/>
    <w:rsid w:val="004B4366"/>
    <w:rsid w:val="004F7333"/>
    <w:rsid w:val="00523C3D"/>
    <w:rsid w:val="00537836"/>
    <w:rsid w:val="00552755"/>
    <w:rsid w:val="00554A7D"/>
    <w:rsid w:val="00556678"/>
    <w:rsid w:val="005722A3"/>
    <w:rsid w:val="00595CE0"/>
    <w:rsid w:val="005C1418"/>
    <w:rsid w:val="005C60C9"/>
    <w:rsid w:val="005D4C9E"/>
    <w:rsid w:val="005F044C"/>
    <w:rsid w:val="00605080"/>
    <w:rsid w:val="00624C16"/>
    <w:rsid w:val="00630D61"/>
    <w:rsid w:val="00674E67"/>
    <w:rsid w:val="006B35BC"/>
    <w:rsid w:val="006C3818"/>
    <w:rsid w:val="006E3F5D"/>
    <w:rsid w:val="006F0889"/>
    <w:rsid w:val="007041A1"/>
    <w:rsid w:val="00705CC9"/>
    <w:rsid w:val="0072334A"/>
    <w:rsid w:val="00726A03"/>
    <w:rsid w:val="00737533"/>
    <w:rsid w:val="007955E8"/>
    <w:rsid w:val="007B6108"/>
    <w:rsid w:val="007E7B03"/>
    <w:rsid w:val="007F6CB5"/>
    <w:rsid w:val="008160D8"/>
    <w:rsid w:val="00820F56"/>
    <w:rsid w:val="0082379E"/>
    <w:rsid w:val="008619A8"/>
    <w:rsid w:val="008666E4"/>
    <w:rsid w:val="00886D68"/>
    <w:rsid w:val="008A1689"/>
    <w:rsid w:val="008A4887"/>
    <w:rsid w:val="008A768B"/>
    <w:rsid w:val="008B7A9F"/>
    <w:rsid w:val="008D2171"/>
    <w:rsid w:val="008E3A2C"/>
    <w:rsid w:val="008E63ED"/>
    <w:rsid w:val="009016B5"/>
    <w:rsid w:val="0093636E"/>
    <w:rsid w:val="0094274B"/>
    <w:rsid w:val="00962115"/>
    <w:rsid w:val="00967313"/>
    <w:rsid w:val="00975BA7"/>
    <w:rsid w:val="0098295F"/>
    <w:rsid w:val="009D5CB7"/>
    <w:rsid w:val="009D7CA0"/>
    <w:rsid w:val="009E7749"/>
    <w:rsid w:val="009F3A75"/>
    <w:rsid w:val="00A02AFD"/>
    <w:rsid w:val="00A10EEB"/>
    <w:rsid w:val="00A550B9"/>
    <w:rsid w:val="00A84D77"/>
    <w:rsid w:val="00AC288F"/>
    <w:rsid w:val="00AE2812"/>
    <w:rsid w:val="00B007FF"/>
    <w:rsid w:val="00B52266"/>
    <w:rsid w:val="00B54D93"/>
    <w:rsid w:val="00B7793B"/>
    <w:rsid w:val="00BA3D95"/>
    <w:rsid w:val="00BA7AE1"/>
    <w:rsid w:val="00BB6047"/>
    <w:rsid w:val="00BC1AC9"/>
    <w:rsid w:val="00BD0D10"/>
    <w:rsid w:val="00BD4A78"/>
    <w:rsid w:val="00BF010E"/>
    <w:rsid w:val="00BF44C6"/>
    <w:rsid w:val="00C041FF"/>
    <w:rsid w:val="00C169ED"/>
    <w:rsid w:val="00C20F54"/>
    <w:rsid w:val="00C3712F"/>
    <w:rsid w:val="00C73731"/>
    <w:rsid w:val="00CA12E2"/>
    <w:rsid w:val="00CA23CA"/>
    <w:rsid w:val="00CA5EFD"/>
    <w:rsid w:val="00D019AB"/>
    <w:rsid w:val="00D12B5B"/>
    <w:rsid w:val="00D23C40"/>
    <w:rsid w:val="00D45561"/>
    <w:rsid w:val="00DA2EC7"/>
    <w:rsid w:val="00DC3AC2"/>
    <w:rsid w:val="00DD2586"/>
    <w:rsid w:val="00DE1EB0"/>
    <w:rsid w:val="00DF306E"/>
    <w:rsid w:val="00DF4067"/>
    <w:rsid w:val="00DF778D"/>
    <w:rsid w:val="00E24DCA"/>
    <w:rsid w:val="00E34EA9"/>
    <w:rsid w:val="00E47173"/>
    <w:rsid w:val="00E51247"/>
    <w:rsid w:val="00E745C8"/>
    <w:rsid w:val="00E74D93"/>
    <w:rsid w:val="00E750B8"/>
    <w:rsid w:val="00E901E5"/>
    <w:rsid w:val="00E95516"/>
    <w:rsid w:val="00EA4305"/>
    <w:rsid w:val="00EC2AD6"/>
    <w:rsid w:val="00ED72C6"/>
    <w:rsid w:val="00F471E7"/>
    <w:rsid w:val="00F70550"/>
    <w:rsid w:val="00F762B3"/>
    <w:rsid w:val="00F81866"/>
    <w:rsid w:val="00FB28D9"/>
    <w:rsid w:val="00FC2162"/>
    <w:rsid w:val="00FF50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8AC5"/>
  <w15:chartTrackingRefBased/>
  <w15:docId w15:val="{1E9B1B47-3560-4932-BAAB-B450A5EE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0C9"/>
    <w:pPr>
      <w:spacing w:line="256" w:lineRule="auto"/>
    </w:pPr>
  </w:style>
  <w:style w:type="paragraph" w:styleId="Heading2">
    <w:name w:val="heading 2"/>
    <w:basedOn w:val="Normal"/>
    <w:next w:val="Normal"/>
    <w:link w:val="Heading2Char"/>
    <w:qFormat/>
    <w:rsid w:val="000E4C13"/>
    <w:pPr>
      <w:keepNext/>
      <w:keepLines/>
      <w:pBdr>
        <w:top w:val="single" w:sz="4" w:space="1" w:color="auto"/>
        <w:bottom w:val="single" w:sz="4" w:space="1" w:color="auto"/>
      </w:pBdr>
      <w:shd w:val="clear" w:color="auto" w:fill="E6E6E6"/>
      <w:overflowPunct w:val="0"/>
      <w:autoSpaceDE w:val="0"/>
      <w:autoSpaceDN w:val="0"/>
      <w:adjustRightInd w:val="0"/>
      <w:spacing w:after="120" w:line="240" w:lineRule="auto"/>
      <w:textAlignment w:val="baseline"/>
      <w:outlineLvl w:val="1"/>
    </w:pPr>
    <w:rPr>
      <w:rFonts w:ascii="Times New Roman" w:eastAsia="Times New Roman" w:hAnsi="Times New Roman" w:cs="Times New Roman"/>
      <w:b/>
      <w:spacing w:val="2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E4C13"/>
    <w:rPr>
      <w:rFonts w:ascii="Times New Roman" w:eastAsia="Times New Roman" w:hAnsi="Times New Roman" w:cs="Times New Roman"/>
      <w:b/>
      <w:spacing w:val="20"/>
      <w:sz w:val="30"/>
      <w:szCs w:val="30"/>
      <w:shd w:val="clear" w:color="auto" w:fill="E6E6E6"/>
    </w:rPr>
  </w:style>
  <w:style w:type="paragraph" w:styleId="ListParagraph">
    <w:name w:val="List Paragraph"/>
    <w:basedOn w:val="Normal"/>
    <w:uiPriority w:val="34"/>
    <w:qFormat/>
    <w:rsid w:val="000C5C8F"/>
    <w:pPr>
      <w:ind w:left="720"/>
      <w:contextualSpacing/>
    </w:pPr>
  </w:style>
  <w:style w:type="character" w:customStyle="1" w:styleId="BodyTextChar">
    <w:name w:val="Body Text Char"/>
    <w:basedOn w:val="DefaultParagraphFont"/>
    <w:link w:val="BodyText"/>
    <w:rsid w:val="00431D64"/>
    <w:rPr>
      <w:rFonts w:ascii="Times New Roman" w:eastAsia="Times New Roman" w:hAnsi="Times New Roman" w:cs="Times New Roman"/>
    </w:rPr>
  </w:style>
  <w:style w:type="paragraph" w:styleId="BodyText">
    <w:name w:val="Body Text"/>
    <w:basedOn w:val="Normal"/>
    <w:link w:val="BodyTextChar"/>
    <w:qFormat/>
    <w:rsid w:val="00431D64"/>
    <w:pPr>
      <w:widowControl w:val="0"/>
      <w:spacing w:after="600" w:line="240" w:lineRule="auto"/>
    </w:pPr>
    <w:rPr>
      <w:rFonts w:ascii="Times New Roman" w:eastAsia="Times New Roman" w:hAnsi="Times New Roman" w:cs="Times New Roman"/>
    </w:rPr>
  </w:style>
  <w:style w:type="character" w:customStyle="1" w:styleId="TijelotekstaChar1">
    <w:name w:val="Tijelo teksta Char1"/>
    <w:basedOn w:val="DefaultParagraphFont"/>
    <w:uiPriority w:val="99"/>
    <w:semiHidden/>
    <w:rsid w:val="00431D64"/>
  </w:style>
  <w:style w:type="paragraph" w:styleId="BalloonText">
    <w:name w:val="Balloon Text"/>
    <w:basedOn w:val="Normal"/>
    <w:link w:val="BalloonTextChar"/>
    <w:uiPriority w:val="99"/>
    <w:semiHidden/>
    <w:unhideWhenUsed/>
    <w:rsid w:val="005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4736">
      <w:bodyDiv w:val="1"/>
      <w:marLeft w:val="0"/>
      <w:marRight w:val="0"/>
      <w:marTop w:val="0"/>
      <w:marBottom w:val="0"/>
      <w:divBdr>
        <w:top w:val="none" w:sz="0" w:space="0" w:color="auto"/>
        <w:left w:val="none" w:sz="0" w:space="0" w:color="auto"/>
        <w:bottom w:val="none" w:sz="0" w:space="0" w:color="auto"/>
        <w:right w:val="none" w:sz="0" w:space="0" w:color="auto"/>
      </w:divBdr>
    </w:div>
    <w:div w:id="1024213161">
      <w:bodyDiv w:val="1"/>
      <w:marLeft w:val="0"/>
      <w:marRight w:val="0"/>
      <w:marTop w:val="0"/>
      <w:marBottom w:val="0"/>
      <w:divBdr>
        <w:top w:val="none" w:sz="0" w:space="0" w:color="auto"/>
        <w:left w:val="none" w:sz="0" w:space="0" w:color="auto"/>
        <w:bottom w:val="none" w:sz="0" w:space="0" w:color="auto"/>
        <w:right w:val="none" w:sz="0" w:space="0" w:color="auto"/>
      </w:divBdr>
    </w:div>
    <w:div w:id="1142817684">
      <w:bodyDiv w:val="1"/>
      <w:marLeft w:val="0"/>
      <w:marRight w:val="0"/>
      <w:marTop w:val="0"/>
      <w:marBottom w:val="0"/>
      <w:divBdr>
        <w:top w:val="none" w:sz="0" w:space="0" w:color="auto"/>
        <w:left w:val="none" w:sz="0" w:space="0" w:color="auto"/>
        <w:bottom w:val="none" w:sz="0" w:space="0" w:color="auto"/>
        <w:right w:val="none" w:sz="0" w:space="0" w:color="auto"/>
      </w:divBdr>
    </w:div>
    <w:div w:id="1292982009">
      <w:bodyDiv w:val="1"/>
      <w:marLeft w:val="0"/>
      <w:marRight w:val="0"/>
      <w:marTop w:val="0"/>
      <w:marBottom w:val="0"/>
      <w:divBdr>
        <w:top w:val="none" w:sz="0" w:space="0" w:color="auto"/>
        <w:left w:val="none" w:sz="0" w:space="0" w:color="auto"/>
        <w:bottom w:val="none" w:sz="0" w:space="0" w:color="auto"/>
        <w:right w:val="none" w:sz="0" w:space="0" w:color="auto"/>
      </w:divBdr>
    </w:div>
    <w:div w:id="16945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1032</Words>
  <Characters>5883</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Brozić Puček</dc:creator>
  <cp:keywords/>
  <dc:description/>
  <cp:lastModifiedBy>Kristina Horvatić</cp:lastModifiedBy>
  <cp:revision>8</cp:revision>
  <cp:lastPrinted>2023-08-29T08:05:00Z</cp:lastPrinted>
  <dcterms:created xsi:type="dcterms:W3CDTF">2024-08-13T17:00:00Z</dcterms:created>
  <dcterms:modified xsi:type="dcterms:W3CDTF">2024-11-28T07:40:00Z</dcterms:modified>
</cp:coreProperties>
</file>